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6AA9A" w14:textId="70D98D2D" w:rsidR="00F8480B" w:rsidRPr="00F44512" w:rsidRDefault="00F8480B" w:rsidP="00300FF0">
      <w:pPr>
        <w:spacing w:line="240" w:lineRule="auto"/>
      </w:pPr>
      <w:r w:rsidRPr="00F44512">
        <w:t xml:space="preserve">Draft: </w:t>
      </w:r>
      <w:r w:rsidRPr="00F44512">
        <w:fldChar w:fldCharType="begin"/>
      </w:r>
      <w:r w:rsidRPr="00F44512">
        <w:instrText xml:space="preserve"> TIME \@ "yyyy-MM-dd" </w:instrText>
      </w:r>
      <w:r w:rsidRPr="00F44512">
        <w:fldChar w:fldCharType="separate"/>
      </w:r>
      <w:r w:rsidR="00FC589A">
        <w:rPr>
          <w:noProof/>
        </w:rPr>
        <w:t>2016-02-19</w:t>
      </w:r>
      <w:r w:rsidRPr="00F44512">
        <w:fldChar w:fldCharType="end"/>
      </w:r>
    </w:p>
    <w:p w14:paraId="5ECB9076" w14:textId="77777777" w:rsidR="00F8480B" w:rsidRPr="00300FF0" w:rsidRDefault="00F8480B" w:rsidP="00300FF0">
      <w:pPr>
        <w:spacing w:line="240" w:lineRule="auto"/>
        <w:jc w:val="right"/>
      </w:pPr>
    </w:p>
    <w:p w14:paraId="4271F9C0" w14:textId="77777777" w:rsidR="00F8480B" w:rsidRPr="00300FF0" w:rsidRDefault="00F8480B" w:rsidP="00300FF0">
      <w:pPr>
        <w:spacing w:line="240" w:lineRule="auto"/>
        <w:jc w:val="center"/>
      </w:pPr>
    </w:p>
    <w:p w14:paraId="29871065" w14:textId="77777777" w:rsidR="00F8480B" w:rsidRPr="00300FF0" w:rsidRDefault="00F8480B" w:rsidP="00300FF0">
      <w:pPr>
        <w:spacing w:line="240" w:lineRule="auto"/>
        <w:jc w:val="center"/>
      </w:pPr>
    </w:p>
    <w:p w14:paraId="3D8CBDC5" w14:textId="77777777" w:rsidR="00F8480B" w:rsidRPr="00300FF0" w:rsidRDefault="00F8480B" w:rsidP="00300FF0">
      <w:pPr>
        <w:spacing w:line="240" w:lineRule="auto"/>
        <w:jc w:val="center"/>
      </w:pPr>
    </w:p>
    <w:p w14:paraId="01CC460B" w14:textId="35C99D29" w:rsidR="00F8480B" w:rsidRPr="00300FF0" w:rsidRDefault="00F8480B" w:rsidP="00300FF0">
      <w:pPr>
        <w:spacing w:line="240" w:lineRule="auto"/>
      </w:pPr>
    </w:p>
    <w:p w14:paraId="2F11D5B4" w14:textId="77777777" w:rsidR="00F8480B" w:rsidRPr="00300FF0" w:rsidRDefault="00F8480B" w:rsidP="004D6A1A">
      <w:pPr>
        <w:spacing w:line="240" w:lineRule="auto"/>
      </w:pPr>
    </w:p>
    <w:p w14:paraId="72C576C9" w14:textId="0E70E0BC" w:rsidR="00F8480B" w:rsidRPr="00300FF0" w:rsidRDefault="00F8480B" w:rsidP="00300FF0">
      <w:pPr>
        <w:spacing w:line="240" w:lineRule="auto"/>
      </w:pPr>
    </w:p>
    <w:p w14:paraId="4D67BD90" w14:textId="2BD40F6A" w:rsidR="00F8480B" w:rsidRPr="00300FF0" w:rsidRDefault="00F8480B" w:rsidP="00300FF0">
      <w:pPr>
        <w:spacing w:line="240" w:lineRule="auto"/>
      </w:pPr>
    </w:p>
    <w:p w14:paraId="6B60EE92" w14:textId="6DDA303A" w:rsidR="00F8480B" w:rsidRPr="008D3534" w:rsidRDefault="00485642" w:rsidP="00E31E15">
      <w:pPr>
        <w:spacing w:line="240" w:lineRule="auto"/>
        <w:jc w:val="center"/>
        <w:rPr>
          <w:sz w:val="48"/>
          <w:szCs w:val="48"/>
        </w:rPr>
      </w:pPr>
      <w:r>
        <w:rPr>
          <w:sz w:val="48"/>
          <w:szCs w:val="48"/>
        </w:rPr>
        <w:t xml:space="preserve">Access </w:t>
      </w:r>
      <w:proofErr w:type="spellStart"/>
      <w:r>
        <w:rPr>
          <w:sz w:val="48"/>
          <w:szCs w:val="48"/>
        </w:rPr>
        <w:t>si</w:t>
      </w:r>
      <w:proofErr w:type="spellEnd"/>
      <w:r>
        <w:rPr>
          <w:sz w:val="48"/>
          <w:szCs w:val="48"/>
        </w:rPr>
        <w:t>, Payoff</w:t>
      </w:r>
      <w:r w:rsidR="00896002">
        <w:rPr>
          <w:sz w:val="48"/>
          <w:szCs w:val="48"/>
        </w:rPr>
        <w:t>s</w:t>
      </w:r>
      <w:r>
        <w:rPr>
          <w:sz w:val="48"/>
          <w:szCs w:val="48"/>
        </w:rPr>
        <w:t xml:space="preserve"> no</w:t>
      </w:r>
    </w:p>
    <w:p w14:paraId="5E3FF033" w14:textId="77777777" w:rsidR="00F8480B" w:rsidRPr="00E31E15" w:rsidRDefault="00F8480B" w:rsidP="00300FF0">
      <w:pPr>
        <w:spacing w:line="240" w:lineRule="auto"/>
        <w:rPr>
          <w:b/>
          <w:sz w:val="36"/>
        </w:rPr>
      </w:pPr>
    </w:p>
    <w:p w14:paraId="55EEBB41" w14:textId="77777777" w:rsidR="00F8480B" w:rsidRPr="00300FF0" w:rsidRDefault="00F8480B" w:rsidP="00300FF0">
      <w:pPr>
        <w:spacing w:line="240" w:lineRule="auto"/>
      </w:pPr>
    </w:p>
    <w:p w14:paraId="42928794" w14:textId="55D8EE7D" w:rsidR="00F8480B" w:rsidRDefault="00BB6B9C" w:rsidP="00BB6B9C">
      <w:pPr>
        <w:spacing w:line="240" w:lineRule="auto"/>
        <w:jc w:val="center"/>
      </w:pPr>
      <w:r>
        <w:t>F.H. Buckley</w:t>
      </w:r>
      <w:r w:rsidR="00F311D5">
        <w:rPr>
          <w:rStyle w:val="FootnoteReference"/>
        </w:rPr>
        <w:footnoteReference w:id="1"/>
      </w:r>
    </w:p>
    <w:p w14:paraId="39F95DF0" w14:textId="77777777" w:rsidR="00F8480B" w:rsidRPr="00300FF0" w:rsidRDefault="00F8480B" w:rsidP="00300FF0">
      <w:pPr>
        <w:spacing w:line="240" w:lineRule="auto"/>
        <w:jc w:val="center"/>
      </w:pPr>
    </w:p>
    <w:p w14:paraId="2E9589FE" w14:textId="77777777" w:rsidR="00F8480B" w:rsidRPr="00300FF0" w:rsidRDefault="00F8480B" w:rsidP="00300FF0">
      <w:pPr>
        <w:spacing w:line="240" w:lineRule="auto"/>
        <w:jc w:val="center"/>
      </w:pPr>
    </w:p>
    <w:p w14:paraId="1802F6B8" w14:textId="77777777" w:rsidR="00485642" w:rsidRDefault="00485642" w:rsidP="00485642">
      <w:pPr>
        <w:ind w:right="720"/>
        <w:jc w:val="both"/>
        <w:rPr>
          <w:rFonts w:eastAsia="Times New Roman"/>
        </w:rPr>
      </w:pPr>
    </w:p>
    <w:p w14:paraId="44BFB840" w14:textId="5080587B" w:rsidR="00485642" w:rsidRDefault="00485642" w:rsidP="00485642">
      <w:pPr>
        <w:ind w:right="720"/>
        <w:jc w:val="both"/>
        <w:rPr>
          <w:rFonts w:eastAsia="Times New Roman"/>
        </w:rPr>
      </w:pPr>
      <w:r>
        <w:rPr>
          <w:rFonts w:eastAsia="Times New Roman"/>
          <w:b/>
          <w:i/>
        </w:rPr>
        <w:tab/>
      </w:r>
      <w:r w:rsidRPr="00DE2C34">
        <w:rPr>
          <w:rFonts w:eastAsia="Times New Roman"/>
        </w:rPr>
        <w:t xml:space="preserve">On </w:t>
      </w:r>
      <w:r>
        <w:rPr>
          <w:rFonts w:eastAsia="Times New Roman"/>
        </w:rPr>
        <w:t>December 15, 2015 the first group of 25,000 S</w:t>
      </w:r>
      <w:bookmarkStart w:id="0" w:name="_GoBack"/>
      <w:bookmarkEnd w:id="0"/>
      <w:r>
        <w:rPr>
          <w:rFonts w:eastAsia="Times New Roman"/>
        </w:rPr>
        <w:t xml:space="preserve">yrian refugees arrived in Canada. Mostly families with small children, they were greeted at the Toronto airport by the Prime Minister and the Premier of Ontario, and the following day another group landed in Montreal where they were welcomed by the Premier of Québec and the Mayor </w:t>
      </w:r>
      <w:proofErr w:type="gramStart"/>
      <w:r>
        <w:rPr>
          <w:rFonts w:eastAsia="Times New Roman"/>
        </w:rPr>
        <w:t>of</w:t>
      </w:r>
      <w:proofErr w:type="gramEnd"/>
      <w:r>
        <w:rPr>
          <w:rFonts w:eastAsia="Times New Roman"/>
        </w:rPr>
        <w:t xml:space="preserve"> Montreal. “You are home,” the Prime Minister told them. “You are safe at home now.” Days later one saw refugee families welcomed at churches and mosques across the country. It was difficult to watch any of this without emotion.</w:t>
      </w:r>
    </w:p>
    <w:p w14:paraId="2ADF1402" w14:textId="4B0F62EC" w:rsidR="00C31C80" w:rsidRDefault="00485642" w:rsidP="00485642">
      <w:pPr>
        <w:ind w:right="720"/>
        <w:jc w:val="both"/>
        <w:rPr>
          <w:rFonts w:eastAsia="Times New Roman"/>
        </w:rPr>
      </w:pPr>
      <w:r>
        <w:rPr>
          <w:rFonts w:eastAsia="Times New Roman"/>
        </w:rPr>
        <w:tab/>
        <w:t>The program is hugely popular in Canada. In addition to government-sponsored refugees, another 25,000 privately sponsored Syrian refugees are expected to arrive in Canada. The sponsors are ordinary Canadians, and we saw one of them take a bewildered new arrival out on a canoe. Sponsorship duties cannot be assumed lightly, for sponsors m</w:t>
      </w:r>
      <w:r w:rsidR="007D2407">
        <w:rPr>
          <w:rFonts w:eastAsia="Times New Roman"/>
        </w:rPr>
        <w:t>ust agree to provide the refugee</w:t>
      </w:r>
      <w:r>
        <w:rPr>
          <w:rFonts w:eastAsia="Times New Roman"/>
        </w:rPr>
        <w:t xml:space="preserve"> with care, lodging, </w:t>
      </w:r>
      <w:r w:rsidR="008B45A7">
        <w:rPr>
          <w:rFonts w:eastAsia="Times New Roman"/>
        </w:rPr>
        <w:t xml:space="preserve">and </w:t>
      </w:r>
      <w:r>
        <w:rPr>
          <w:rFonts w:eastAsia="Times New Roman"/>
        </w:rPr>
        <w:t xml:space="preserve">settlement assistance for a year, and </w:t>
      </w:r>
      <w:r w:rsidR="008B45A7">
        <w:rPr>
          <w:rFonts w:eastAsia="Times New Roman"/>
        </w:rPr>
        <w:t xml:space="preserve">this </w:t>
      </w:r>
      <w:r>
        <w:rPr>
          <w:rFonts w:eastAsia="Times New Roman"/>
        </w:rPr>
        <w:t>assumes a financial commitment of $25,000. Many of the sponsored refugees are from Christian or Kurdish families. Canada (like the U.S.) defines a refugee as a person who has a well-founded fear of persecution because of race, religion</w:t>
      </w:r>
      <w:r w:rsidR="00BB6B9C">
        <w:rPr>
          <w:rFonts w:eastAsia="Times New Roman"/>
        </w:rPr>
        <w:t>,</w:t>
      </w:r>
      <w:r>
        <w:rPr>
          <w:rFonts w:eastAsia="Times New Roman"/>
        </w:rPr>
        <w:t xml:space="preserve"> or membersh</w:t>
      </w:r>
      <w:r w:rsidR="008D5A39">
        <w:rPr>
          <w:rFonts w:eastAsia="Times New Roman"/>
        </w:rPr>
        <w:t>ip in a particular social group;</w:t>
      </w:r>
      <w:r>
        <w:rPr>
          <w:rFonts w:eastAsia="Times New Roman"/>
        </w:rPr>
        <w:t xml:space="preserve"> and if the sponso</w:t>
      </w:r>
      <w:r w:rsidR="00BB6B9C">
        <w:rPr>
          <w:rFonts w:eastAsia="Times New Roman"/>
        </w:rPr>
        <w:t>rs discriminate</w:t>
      </w:r>
      <w:r w:rsidR="008D5A39">
        <w:rPr>
          <w:rFonts w:eastAsia="Times New Roman"/>
        </w:rPr>
        <w:t>,</w:t>
      </w:r>
      <w:r>
        <w:rPr>
          <w:rFonts w:eastAsia="Times New Roman"/>
        </w:rPr>
        <w:t xml:space="preserve"> so too does ISIS.</w:t>
      </w:r>
    </w:p>
    <w:p w14:paraId="2852DB8A" w14:textId="77777777" w:rsidR="00C31C80" w:rsidRDefault="00C31C80" w:rsidP="00485642">
      <w:pPr>
        <w:ind w:right="720"/>
        <w:jc w:val="both"/>
        <w:rPr>
          <w:rFonts w:eastAsia="Times New Roman"/>
        </w:rPr>
        <w:sectPr w:rsidR="00C31C80" w:rsidSect="009873B6">
          <w:footerReference w:type="default" r:id="rId9"/>
          <w:footerReference w:type="first" r:id="rId10"/>
          <w:footnotePr>
            <w:numFmt w:val="chicago"/>
          </w:footnotePr>
          <w:pgSz w:w="12240" w:h="15840"/>
          <w:pgMar w:top="1728" w:right="1530" w:bottom="1728" w:left="1440" w:header="720" w:footer="720" w:gutter="0"/>
          <w:pgNumType w:start="1"/>
          <w:cols w:space="720"/>
          <w:titlePg/>
          <w:docGrid w:linePitch="360"/>
        </w:sectPr>
      </w:pPr>
    </w:p>
    <w:p w14:paraId="14F5222D" w14:textId="29D6A3C0" w:rsidR="00485642" w:rsidRDefault="00C31C80" w:rsidP="00C31C80">
      <w:pPr>
        <w:ind w:right="720" w:firstLine="720"/>
        <w:jc w:val="both"/>
        <w:rPr>
          <w:rFonts w:eastAsia="Times New Roman"/>
        </w:rPr>
      </w:pPr>
      <w:r>
        <w:rPr>
          <w:rFonts w:eastAsia="Times New Roman"/>
        </w:rPr>
        <w:lastRenderedPageBreak/>
        <w:t xml:space="preserve">The contrast with the American </w:t>
      </w:r>
      <w:r w:rsidR="00485642">
        <w:rPr>
          <w:rFonts w:eastAsia="Times New Roman"/>
        </w:rPr>
        <w:t xml:space="preserve">reaction to the Syrian refugee crisis could not be greater. The American response was puny, compared to Canada’s welcome. Ten times Canada’s size, the U.S. would have to admit 500,000 refugees to match Canada’s commitment. Instead it will admit only 10,000 refugees. Moreover, the United States bears a moral responsibility for the crisis, since its 2003 invasion of Iraq and the precipitous pullout of American forces in 2011 were the conditions that led to the creation of ISIS. </w:t>
      </w:r>
      <w:r w:rsidR="00CA41B2">
        <w:rPr>
          <w:rFonts w:eastAsia="Times New Roman"/>
        </w:rPr>
        <w:t xml:space="preserve">Like a child, America walked away from a toy it had broken. </w:t>
      </w:r>
      <w:r w:rsidR="00485642">
        <w:rPr>
          <w:rFonts w:eastAsia="Times New Roman"/>
        </w:rPr>
        <w:t>Third, the refugees the U.S. has admitted thus far are nearly all Moslems. Of the 2,290 Syrian refugees admitted since 2011, only 62 or 2.7 percent were Christians.</w:t>
      </w:r>
      <w:r w:rsidR="00F311D5">
        <w:rPr>
          <w:rStyle w:val="FootnoteReference"/>
          <w:rFonts w:eastAsia="Times New Roman"/>
        </w:rPr>
        <w:footnoteReference w:id="2"/>
      </w:r>
      <w:r w:rsidR="00485642">
        <w:rPr>
          <w:rFonts w:eastAsia="Times New Roman"/>
        </w:rPr>
        <w:t xml:space="preserve"> Apologists for the administration argue that it’s impossible to admit more of the threatened Christian refugees, but somehow Canad</w:t>
      </w:r>
      <w:r w:rsidR="007B7814">
        <w:rPr>
          <w:rFonts w:eastAsia="Times New Roman"/>
        </w:rPr>
        <w:t>i</w:t>
      </w:r>
      <w:r w:rsidR="00485642">
        <w:rPr>
          <w:rFonts w:eastAsia="Times New Roman"/>
        </w:rPr>
        <w:t>a</w:t>
      </w:r>
      <w:r w:rsidR="007B7814">
        <w:rPr>
          <w:rFonts w:eastAsia="Times New Roman"/>
        </w:rPr>
        <w:t>n sponsors</w:t>
      </w:r>
      <w:r w:rsidR="00485642">
        <w:rPr>
          <w:rFonts w:eastAsia="Times New Roman"/>
        </w:rPr>
        <w:t xml:space="preserve"> found a way of doing so. </w:t>
      </w:r>
    </w:p>
    <w:p w14:paraId="1B2CD724" w14:textId="77777777" w:rsidR="00485642" w:rsidRDefault="00485642" w:rsidP="00485642">
      <w:pPr>
        <w:ind w:right="720"/>
        <w:jc w:val="both"/>
        <w:rPr>
          <w:rFonts w:eastAsia="Times New Roman"/>
        </w:rPr>
      </w:pPr>
    </w:p>
    <w:p w14:paraId="22463BCC" w14:textId="77777777" w:rsidR="00485642" w:rsidRPr="000D37B9" w:rsidRDefault="00485642" w:rsidP="00485642">
      <w:pPr>
        <w:ind w:right="720"/>
        <w:jc w:val="both"/>
        <w:rPr>
          <w:rFonts w:eastAsia="Times New Roman"/>
          <w:b/>
          <w:i/>
        </w:rPr>
      </w:pPr>
      <w:r w:rsidRPr="000D37B9">
        <w:rPr>
          <w:rFonts w:eastAsia="Times New Roman"/>
          <w:b/>
          <w:i/>
        </w:rPr>
        <w:t>The Dismal Dialectic</w:t>
      </w:r>
    </w:p>
    <w:p w14:paraId="7B70D207" w14:textId="77777777" w:rsidR="00485642" w:rsidRDefault="00485642" w:rsidP="00485642">
      <w:pPr>
        <w:ind w:right="720"/>
        <w:jc w:val="both"/>
        <w:rPr>
          <w:rFonts w:eastAsia="Times New Roman"/>
        </w:rPr>
      </w:pPr>
    </w:p>
    <w:p w14:paraId="32365D57" w14:textId="3949D693" w:rsidR="00485642" w:rsidRPr="00520F67" w:rsidRDefault="00485642" w:rsidP="00485642">
      <w:pPr>
        <w:ind w:right="720"/>
        <w:jc w:val="both"/>
        <w:rPr>
          <w:rFonts w:eastAsia="Times New Roman"/>
          <w:color w:val="333333"/>
          <w:shd w:val="clear" w:color="auto" w:fill="FFFFFF"/>
        </w:rPr>
      </w:pPr>
      <w:r>
        <w:rPr>
          <w:rFonts w:eastAsia="Times New Roman"/>
        </w:rPr>
        <w:tab/>
        <w:t>The final difference between the two countries is the way in which the refugee program became a divisive political issue in the United States but not in Canada. North of the border all political parties supported the government, with only a few quibbles here and there. South of the border, the issue sparked a bitter debate. Republicans don’t believe that the administration is capable of screening the terrorists who might manage to slip in, or that it will fail to do so because of political sensitivities</w:t>
      </w:r>
      <w:r w:rsidR="008D5A39">
        <w:rPr>
          <w:rFonts w:eastAsia="Times New Roman"/>
        </w:rPr>
        <w:t xml:space="preserve"> or preferences</w:t>
      </w:r>
      <w:r>
        <w:rPr>
          <w:rFonts w:eastAsia="Times New Roman"/>
        </w:rPr>
        <w:t xml:space="preserve">. The sense that the government can’t be trusted became acute when it became clear that, with greater screening, the San </w:t>
      </w:r>
      <w:proofErr w:type="spellStart"/>
      <w:r>
        <w:rPr>
          <w:rFonts w:eastAsia="Times New Roman"/>
        </w:rPr>
        <w:t>Bernadino</w:t>
      </w:r>
      <w:proofErr w:type="spellEnd"/>
      <w:r>
        <w:rPr>
          <w:rFonts w:eastAsia="Times New Roman"/>
        </w:rPr>
        <w:t xml:space="preserve"> murderers might have been </w:t>
      </w:r>
      <w:r w:rsidR="00A13E78">
        <w:rPr>
          <w:rFonts w:eastAsia="Times New Roman"/>
        </w:rPr>
        <w:t xml:space="preserve">identified before the shooting. </w:t>
      </w:r>
      <w:r w:rsidR="00520F67">
        <w:rPr>
          <w:rFonts w:eastAsia="Times New Roman"/>
        </w:rPr>
        <w:t xml:space="preserve">Attorney-General Loretta Lynch did nothing to address conservative suspicions when she expressed her uncertainty about whether this was a terrorist attack, and told a group of Muslim activists the </w:t>
      </w:r>
      <w:r w:rsidR="00520F67" w:rsidRPr="00520F67">
        <w:rPr>
          <w:rFonts w:eastAsia="Times New Roman"/>
        </w:rPr>
        <w:t>next day that her greatest fear was the</w:t>
      </w:r>
      <w:r w:rsidR="00520F67" w:rsidRPr="00520F67">
        <w:rPr>
          <w:rFonts w:eastAsia="Times New Roman"/>
          <w:color w:val="333333"/>
          <w:shd w:val="clear" w:color="auto" w:fill="FFFFFF"/>
        </w:rPr>
        <w:t xml:space="preserve"> “incredibly disturbing rise of anti-Muslim rhetoric.”</w:t>
      </w:r>
      <w:r w:rsidR="00520F67">
        <w:rPr>
          <w:rStyle w:val="FootnoteReference"/>
          <w:rFonts w:eastAsia="Times New Roman"/>
          <w:color w:val="333333"/>
          <w:shd w:val="clear" w:color="auto" w:fill="FFFFFF"/>
        </w:rPr>
        <w:footnoteReference w:id="3"/>
      </w:r>
      <w:r w:rsidR="00520F67">
        <w:rPr>
          <w:rFonts w:eastAsia="Times New Roman"/>
          <w:color w:val="333333"/>
          <w:shd w:val="clear" w:color="auto" w:fill="FFFFFF"/>
        </w:rPr>
        <w:t xml:space="preserve"> </w:t>
      </w:r>
      <w:r>
        <w:rPr>
          <w:rFonts w:eastAsia="Times New Roman"/>
        </w:rPr>
        <w:t>In the inevitable and unedifying pathology of American politics, Republicans urged a complete halt in the Syrian refugee program, while Democrats called Republicans heartless bigots.</w:t>
      </w:r>
    </w:p>
    <w:p w14:paraId="6AA7A3C0" w14:textId="4B7266F4" w:rsidR="00485642" w:rsidRDefault="00485642" w:rsidP="00485642">
      <w:pPr>
        <w:ind w:right="720" w:firstLine="720"/>
        <w:jc w:val="both"/>
        <w:rPr>
          <w:rFonts w:eastAsia="Times New Roman"/>
          <w:color w:val="333333"/>
          <w:shd w:val="clear" w:color="auto" w:fill="FFFFFF"/>
        </w:rPr>
      </w:pPr>
      <w:r>
        <w:rPr>
          <w:rFonts w:eastAsia="Times New Roman"/>
        </w:rPr>
        <w:t>If American politics are so nasty, we shouldn’t be surprised. This is a low trust country, compared to most of the First World. A 2008 survey reported that only 49 percent of Americans felt</w:t>
      </w:r>
      <w:r w:rsidR="00A13E78">
        <w:rPr>
          <w:rFonts w:eastAsia="Times New Roman"/>
        </w:rPr>
        <w:t xml:space="preserve"> a high level of trust in other people</w:t>
      </w:r>
      <w:r>
        <w:rPr>
          <w:rFonts w:eastAsia="Times New Roman"/>
        </w:rPr>
        <w:t>, far less than the Nordic countries (with Denmark at the top at 89 percent), and noticeably less than the OECD average of 59 percent.</w:t>
      </w:r>
      <w:r>
        <w:rPr>
          <w:rStyle w:val="FootnoteReference"/>
          <w:rFonts w:eastAsia="Times New Roman"/>
        </w:rPr>
        <w:footnoteReference w:id="4"/>
      </w:r>
      <w:r>
        <w:rPr>
          <w:rFonts w:eastAsia="Times New Roman"/>
        </w:rPr>
        <w:t xml:space="preserve"> Other reports suggest even lower levels of trust in America. </w:t>
      </w:r>
      <w:r>
        <w:rPr>
          <w:rFonts w:eastAsia="Times New Roman"/>
          <w:color w:val="000000"/>
          <w:shd w:val="clear" w:color="auto" w:fill="FFFFFF"/>
        </w:rPr>
        <w:t>In</w:t>
      </w:r>
      <w:r>
        <w:rPr>
          <w:color w:val="000000"/>
        </w:rPr>
        <w:t xml:space="preserve"> </w:t>
      </w:r>
      <w:r w:rsidRPr="00AE49AF">
        <w:rPr>
          <w:i/>
          <w:color w:val="000000"/>
        </w:rPr>
        <w:t>Bowling Alone</w:t>
      </w:r>
      <w:r>
        <w:rPr>
          <w:color w:val="000000"/>
        </w:rPr>
        <w:t>, Robert Putnam reported that t</w:t>
      </w:r>
      <w:r w:rsidR="008D5A39">
        <w:rPr>
          <w:color w:val="000000"/>
        </w:rPr>
        <w:t xml:space="preserve">he percent of people who </w:t>
      </w:r>
      <w:proofErr w:type="gramStart"/>
      <w:r w:rsidR="008D5A39">
        <w:rPr>
          <w:color w:val="000000"/>
        </w:rPr>
        <w:t xml:space="preserve">thought </w:t>
      </w:r>
      <w:r>
        <w:rPr>
          <w:color w:val="000000"/>
        </w:rPr>
        <w:t>that</w:t>
      </w:r>
      <w:proofErr w:type="gramEnd"/>
      <w:r>
        <w:rPr>
          <w:color w:val="000000"/>
        </w:rPr>
        <w:t xml:space="preserve"> “most people can </w:t>
      </w:r>
      <w:r w:rsidRPr="00345F90">
        <w:rPr>
          <w:color w:val="000000"/>
        </w:rPr>
        <w:t>be trusted” fell from 55 in 1960 to 34 in 1998.</w:t>
      </w:r>
      <w:r w:rsidRPr="00345F90">
        <w:rPr>
          <w:rStyle w:val="FootnoteReference"/>
          <w:color w:val="000000"/>
        </w:rPr>
        <w:footnoteReference w:id="5"/>
      </w:r>
      <w:r>
        <w:rPr>
          <w:rFonts w:eastAsia="Times New Roman"/>
        </w:rPr>
        <w:t xml:space="preserve"> </w:t>
      </w:r>
      <w:r>
        <w:rPr>
          <w:color w:val="000000"/>
        </w:rPr>
        <w:t>Similarly, t</w:t>
      </w:r>
      <w:r>
        <w:rPr>
          <w:rFonts w:eastAsia="Times New Roman"/>
          <w:color w:val="333333"/>
          <w:shd w:val="clear" w:color="auto" w:fill="FFFFFF"/>
        </w:rPr>
        <w:t xml:space="preserve">he University of Chicago’s General Social Survey found that </w:t>
      </w:r>
      <w:proofErr w:type="gramStart"/>
      <w:r>
        <w:rPr>
          <w:rFonts w:eastAsia="Times New Roman"/>
          <w:color w:val="333333"/>
          <w:shd w:val="clear" w:color="auto" w:fill="FFFFFF"/>
        </w:rPr>
        <w:t>between 1976 to 2006</w:t>
      </w:r>
      <w:proofErr w:type="gramEnd"/>
      <w:r>
        <w:rPr>
          <w:rFonts w:eastAsia="Times New Roman"/>
          <w:color w:val="333333"/>
          <w:shd w:val="clear" w:color="auto" w:fill="FFFFFF"/>
        </w:rPr>
        <w:t xml:space="preserve"> there was a 10 percent</w:t>
      </w:r>
      <w:r w:rsidRPr="00345F90">
        <w:rPr>
          <w:rFonts w:eastAsia="Times New Roman"/>
          <w:color w:val="333333"/>
          <w:shd w:val="clear" w:color="auto" w:fill="FFFFFF"/>
        </w:rPr>
        <w:t xml:space="preserve"> decline in the number of Americans who believe other people can generally be trusted</w:t>
      </w:r>
      <w:r>
        <w:rPr>
          <w:rFonts w:eastAsia="Times New Roman"/>
          <w:color w:val="333333"/>
          <w:shd w:val="clear" w:color="auto" w:fill="FFFFFF"/>
        </w:rPr>
        <w:t xml:space="preserve">. The decline is sharpest amongst the 18-33 year-old </w:t>
      </w:r>
      <w:proofErr w:type="spellStart"/>
      <w:r>
        <w:rPr>
          <w:rFonts w:eastAsia="Times New Roman"/>
          <w:color w:val="333333"/>
          <w:shd w:val="clear" w:color="auto" w:fill="FFFFFF"/>
        </w:rPr>
        <w:t>Millennials</w:t>
      </w:r>
      <w:proofErr w:type="spellEnd"/>
      <w:r>
        <w:rPr>
          <w:rFonts w:eastAsia="Times New Roman"/>
          <w:color w:val="333333"/>
          <w:shd w:val="clear" w:color="auto" w:fill="FFFFFF"/>
        </w:rPr>
        <w:t>, according to a recent Pew Research poll</w:t>
      </w:r>
      <w:r w:rsidRPr="00675434">
        <w:rPr>
          <w:rFonts w:eastAsia="Times New Roman"/>
          <w:color w:val="333333"/>
          <w:shd w:val="clear" w:color="auto" w:fill="FFFFFF"/>
        </w:rPr>
        <w:t>. When asked</w:t>
      </w:r>
      <w:r>
        <w:rPr>
          <w:rFonts w:eastAsia="Times New Roman"/>
          <w:color w:val="333333"/>
          <w:shd w:val="clear" w:color="auto" w:fill="FFFFFF"/>
        </w:rPr>
        <w:t>,</w:t>
      </w:r>
      <w:r w:rsidRPr="00675434">
        <w:rPr>
          <w:rFonts w:eastAsia="Times New Roman"/>
          <w:color w:val="333333"/>
          <w:shd w:val="clear" w:color="auto" w:fill="FFFFFF"/>
        </w:rPr>
        <w:t xml:space="preserve"> “</w:t>
      </w:r>
      <w:r w:rsidRPr="00675434">
        <w:rPr>
          <w:rFonts w:eastAsia="Times New Roman"/>
          <w:color w:val="000000"/>
        </w:rPr>
        <w:t>would you say that most people can be trusted,”</w:t>
      </w:r>
      <w:r>
        <w:rPr>
          <w:rFonts w:eastAsia="Times New Roman"/>
          <w:color w:val="000000"/>
        </w:rPr>
        <w:t xml:space="preserve"> only 19 percent of </w:t>
      </w:r>
      <w:proofErr w:type="spellStart"/>
      <w:r>
        <w:rPr>
          <w:rFonts w:eastAsia="Times New Roman"/>
          <w:color w:val="000000"/>
        </w:rPr>
        <w:t>Millennials</w:t>
      </w:r>
      <w:proofErr w:type="spellEnd"/>
      <w:r>
        <w:rPr>
          <w:rFonts w:eastAsia="Times New Roman"/>
          <w:color w:val="000000"/>
        </w:rPr>
        <w:t xml:space="preserve"> agreed, compared to 40 percent of Boomers and 31 percent of Generation </w:t>
      </w:r>
      <w:proofErr w:type="spellStart"/>
      <w:r>
        <w:rPr>
          <w:rFonts w:eastAsia="Times New Roman"/>
          <w:color w:val="000000"/>
        </w:rPr>
        <w:t>X’ers</w:t>
      </w:r>
      <w:proofErr w:type="spellEnd"/>
      <w:r>
        <w:rPr>
          <w:rFonts w:eastAsia="Times New Roman"/>
          <w:color w:val="000000"/>
        </w:rPr>
        <w:t>.</w:t>
      </w:r>
      <w:r>
        <w:rPr>
          <w:rStyle w:val="FootnoteReference"/>
          <w:rFonts w:eastAsia="Times New Roman"/>
          <w:color w:val="000000"/>
        </w:rPr>
        <w:footnoteReference w:id="6"/>
      </w:r>
      <w:r>
        <w:rPr>
          <w:rFonts w:eastAsia="Times New Roman"/>
          <w:color w:val="333333"/>
          <w:shd w:val="clear" w:color="auto" w:fill="FFFFFF"/>
        </w:rPr>
        <w:t xml:space="preserve"> Unless the </w:t>
      </w:r>
      <w:proofErr w:type="spellStart"/>
      <w:r>
        <w:rPr>
          <w:rFonts w:eastAsia="Times New Roman"/>
          <w:color w:val="333333"/>
          <w:shd w:val="clear" w:color="auto" w:fill="FFFFFF"/>
        </w:rPr>
        <w:t>Millennials</w:t>
      </w:r>
      <w:proofErr w:type="spellEnd"/>
      <w:r>
        <w:rPr>
          <w:rFonts w:eastAsia="Times New Roman"/>
          <w:color w:val="333333"/>
          <w:shd w:val="clear" w:color="auto" w:fill="FFFFFF"/>
        </w:rPr>
        <w:t xml:space="preserve"> develop a hitherto unnoticed trust gene as they age, one can expect Americans to be less trusting in the future. </w:t>
      </w:r>
    </w:p>
    <w:p w14:paraId="1395A546" w14:textId="77777777" w:rsidR="002A1A41" w:rsidRDefault="002A1A41" w:rsidP="002A1A41">
      <w:pPr>
        <w:ind w:right="720" w:firstLine="720"/>
        <w:jc w:val="both"/>
        <w:rPr>
          <w:rFonts w:eastAsia="Times New Roman"/>
          <w:color w:val="000000"/>
          <w:shd w:val="clear" w:color="auto" w:fill="FFFFFF"/>
        </w:rPr>
      </w:pPr>
      <w:r>
        <w:rPr>
          <w:rFonts w:eastAsia="Times New Roman"/>
          <w:color w:val="333333"/>
          <w:shd w:val="clear" w:color="auto" w:fill="FFFFFF"/>
        </w:rPr>
        <w:t xml:space="preserve">The general decline is especially dramatic when it comes to trust in the government. </w:t>
      </w:r>
      <w:r>
        <w:rPr>
          <w:rFonts w:eastAsia="Times New Roman"/>
          <w:color w:val="000000"/>
          <w:shd w:val="clear" w:color="auto" w:fill="FFFFFF"/>
        </w:rPr>
        <w:t xml:space="preserve">When asked in 2015 “how much of the time do you trust the government in Washington,” </w:t>
      </w:r>
      <w:r>
        <w:rPr>
          <w:rFonts w:eastAsia="Times New Roman"/>
        </w:rPr>
        <w:t xml:space="preserve">only </w:t>
      </w:r>
      <w:r>
        <w:rPr>
          <w:rFonts w:eastAsia="Times New Roman"/>
          <w:color w:val="000000"/>
          <w:shd w:val="clear" w:color="auto" w:fill="FFFFFF"/>
        </w:rPr>
        <w:t>19 percent of respondents said “just about always” or “most of the time” That is one of the lowest levels in the last 50 years,</w:t>
      </w:r>
      <w:r>
        <w:rPr>
          <w:rStyle w:val="FootnoteReference"/>
          <w:rFonts w:eastAsia="Times New Roman"/>
          <w:color w:val="000000"/>
          <w:shd w:val="clear" w:color="auto" w:fill="FFFFFF"/>
        </w:rPr>
        <w:footnoteReference w:id="7"/>
      </w:r>
      <w:r>
        <w:rPr>
          <w:rFonts w:eastAsia="Times New Roman"/>
          <w:color w:val="000000"/>
          <w:shd w:val="clear" w:color="auto" w:fill="FFFFFF"/>
        </w:rPr>
        <w:t xml:space="preserve"> and it’s a report card on how voters feel about the federal government’s competence and integrity.</w:t>
      </w:r>
    </w:p>
    <w:p w14:paraId="74CDA4CF" w14:textId="6BB02EB1" w:rsidR="002A1A41" w:rsidRPr="001E0409" w:rsidRDefault="002A1A41" w:rsidP="00343731">
      <w:pPr>
        <w:ind w:right="720" w:firstLine="720"/>
        <w:jc w:val="both"/>
        <w:rPr>
          <w:color w:val="262626"/>
        </w:rPr>
      </w:pPr>
      <w:r>
        <w:rPr>
          <w:color w:val="262626"/>
        </w:rPr>
        <w:t xml:space="preserve">Across the board, the decline in trust harms us all. </w:t>
      </w:r>
      <w:r w:rsidR="006F2572">
        <w:rPr>
          <w:color w:val="262626"/>
        </w:rPr>
        <w:t>In high trust countries, cooperation is repaid with cooperation, gift against return gift. In low trust countries, on the other hand, defection is met with reciprocal defection. In both cases, a law of what historian René Girard called mimetic rivalry is at work, calling forth an identical payback, whether for good or ill.</w:t>
      </w:r>
      <w:r w:rsidR="006F2572">
        <w:rPr>
          <w:rStyle w:val="FootnoteReference"/>
          <w:color w:val="262626"/>
        </w:rPr>
        <w:footnoteReference w:id="8"/>
      </w:r>
      <w:r w:rsidR="006F2572">
        <w:rPr>
          <w:color w:val="262626"/>
        </w:rPr>
        <w:t xml:space="preserve"> </w:t>
      </w:r>
      <w:r w:rsidR="00343731">
        <w:rPr>
          <w:rFonts w:eastAsia="Times New Roman"/>
        </w:rPr>
        <w:t>In low trust countries, d</w:t>
      </w:r>
      <w:r w:rsidR="001E0409">
        <w:rPr>
          <w:rFonts w:eastAsia="Times New Roman"/>
        </w:rPr>
        <w:t>eals don’t get done</w:t>
      </w:r>
      <w:r w:rsidR="00343731">
        <w:rPr>
          <w:rFonts w:eastAsia="Times New Roman"/>
        </w:rPr>
        <w:t>.</w:t>
      </w:r>
      <w:r w:rsidR="001E0409">
        <w:rPr>
          <w:rFonts w:eastAsia="Times New Roman"/>
        </w:rPr>
        <w:t xml:space="preserve"> </w:t>
      </w:r>
      <w:r>
        <w:rPr>
          <w:rFonts w:eastAsia="Times New Roman"/>
        </w:rPr>
        <w:t>Bad laws are never reversed, and opportunities for workable compromises pass by unnoticed. We might hope for a synthesis, between extreme positi</w:t>
      </w:r>
      <w:r w:rsidR="001E0409">
        <w:rPr>
          <w:rFonts w:eastAsia="Times New Roman"/>
        </w:rPr>
        <w:t xml:space="preserve">ons, in which </w:t>
      </w:r>
      <w:r>
        <w:rPr>
          <w:rFonts w:eastAsia="Times New Roman"/>
        </w:rPr>
        <w:t>both sides let down their guard and search for what is just and right, and common to all. But that cannot happen when the level of distrust is so high, and we’re left with</w:t>
      </w:r>
      <w:r w:rsidR="00485642">
        <w:rPr>
          <w:rFonts w:eastAsia="Times New Roman"/>
        </w:rPr>
        <w:t xml:space="preserve"> a dismal dialectic that privileges people at the extreme corners of a debate. </w:t>
      </w:r>
    </w:p>
    <w:p w14:paraId="658E524E" w14:textId="77777777" w:rsidR="00485642" w:rsidRDefault="00485642" w:rsidP="00485642">
      <w:pPr>
        <w:ind w:right="720"/>
        <w:jc w:val="both"/>
        <w:rPr>
          <w:rFonts w:eastAsia="Times New Roman"/>
        </w:rPr>
      </w:pPr>
    </w:p>
    <w:p w14:paraId="1FF85EF8" w14:textId="1B93EFE0" w:rsidR="00485642" w:rsidRPr="006178B8" w:rsidRDefault="007B7814" w:rsidP="00485642">
      <w:pPr>
        <w:ind w:right="720"/>
        <w:jc w:val="both"/>
        <w:rPr>
          <w:rFonts w:eastAsia="Times New Roman"/>
          <w:b/>
          <w:i/>
        </w:rPr>
      </w:pPr>
      <w:r>
        <w:rPr>
          <w:rFonts w:eastAsia="Times New Roman"/>
          <w:b/>
          <w:i/>
        </w:rPr>
        <w:t>The</w:t>
      </w:r>
      <w:r w:rsidR="00485642">
        <w:rPr>
          <w:rFonts w:eastAsia="Times New Roman"/>
          <w:b/>
          <w:i/>
        </w:rPr>
        <w:t xml:space="preserve"> Crimes</w:t>
      </w:r>
      <w:r>
        <w:rPr>
          <w:rFonts w:eastAsia="Times New Roman"/>
          <w:b/>
          <w:i/>
        </w:rPr>
        <w:t xml:space="preserve"> of Democracy</w:t>
      </w:r>
      <w:r w:rsidR="006F2572">
        <w:rPr>
          <w:rFonts w:eastAsia="Times New Roman"/>
          <w:b/>
          <w:i/>
        </w:rPr>
        <w:t xml:space="preserve"> in America</w:t>
      </w:r>
    </w:p>
    <w:p w14:paraId="16600166" w14:textId="77777777" w:rsidR="00485642" w:rsidRPr="00A877BA" w:rsidRDefault="00485642" w:rsidP="00485642">
      <w:pPr>
        <w:ind w:right="720" w:firstLine="720"/>
        <w:jc w:val="both"/>
        <w:rPr>
          <w:rFonts w:eastAsia="Times New Roman"/>
        </w:rPr>
      </w:pPr>
    </w:p>
    <w:p w14:paraId="7C226D75" w14:textId="294B570A" w:rsidR="00485642" w:rsidRDefault="00485642" w:rsidP="00485642">
      <w:pPr>
        <w:ind w:right="720"/>
        <w:jc w:val="both"/>
        <w:rPr>
          <w:rFonts w:eastAsia="Times New Roman"/>
        </w:rPr>
      </w:pPr>
      <w:r w:rsidRPr="00A877BA">
        <w:rPr>
          <w:rFonts w:eastAsia="Times New Roman"/>
        </w:rPr>
        <w:tab/>
      </w:r>
      <w:r w:rsidR="00343731">
        <w:rPr>
          <w:rFonts w:eastAsia="Times New Roman"/>
        </w:rPr>
        <w:t xml:space="preserve">The dismal dialectic is starkly apparent in the campaign finance </w:t>
      </w:r>
      <w:r w:rsidR="005337A8">
        <w:rPr>
          <w:rFonts w:eastAsia="Times New Roman"/>
        </w:rPr>
        <w:t>reform movement</w:t>
      </w:r>
      <w:r w:rsidR="00343731">
        <w:rPr>
          <w:rFonts w:eastAsia="Times New Roman"/>
        </w:rPr>
        <w:t xml:space="preserve">. Take Dinesh D’Souza, for example. </w:t>
      </w:r>
      <w:r>
        <w:rPr>
          <w:rFonts w:eastAsia="Times New Roman"/>
        </w:rPr>
        <w:t>He’s the author of a series of best-selling books that portray Obama as the leader of a criminal gang</w:t>
      </w:r>
      <w:r w:rsidR="00343731">
        <w:rPr>
          <w:rFonts w:eastAsia="Times New Roman"/>
        </w:rPr>
        <w:t>,</w:t>
      </w:r>
      <w:r>
        <w:rPr>
          <w:rStyle w:val="FootnoteReference"/>
          <w:rFonts w:eastAsia="Times New Roman"/>
        </w:rPr>
        <w:footnoteReference w:id="9"/>
      </w:r>
      <w:r>
        <w:rPr>
          <w:rFonts w:eastAsia="Times New Roman"/>
        </w:rPr>
        <w:t xml:space="preserve"> </w:t>
      </w:r>
      <w:r w:rsidR="00343731">
        <w:rPr>
          <w:rFonts w:eastAsia="Times New Roman"/>
        </w:rPr>
        <w:t xml:space="preserve">and if you’re a Democrat he makes a big fat target. </w:t>
      </w:r>
      <w:r>
        <w:rPr>
          <w:rFonts w:eastAsia="Times New Roman"/>
        </w:rPr>
        <w:t>There’s an enormous anti-Obama literature, but no one is so prolific or as biting as D’Souza. He is also the writer and producer of the second most grossing documentary film, again a searing indictment of Obama. And he’s a felon.</w:t>
      </w:r>
    </w:p>
    <w:p w14:paraId="4FCE25AD" w14:textId="206CFBA6" w:rsidR="00485642" w:rsidRDefault="00485642" w:rsidP="00485642">
      <w:pPr>
        <w:ind w:right="720"/>
        <w:jc w:val="both"/>
        <w:rPr>
          <w:rFonts w:eastAsia="Times New Roman"/>
        </w:rPr>
      </w:pPr>
      <w:r>
        <w:rPr>
          <w:rFonts w:eastAsia="Times New Roman"/>
        </w:rPr>
        <w:tab/>
        <w:t>By law, campaign donors are limited to a $5,000 contribution to a political campaign. When a friend was running as a Republican for a Senate seat, D’Souza doubled this to $10,000 by adding a co</w:t>
      </w:r>
      <w:r w:rsidR="00A13E78">
        <w:rPr>
          <w:rFonts w:eastAsia="Times New Roman"/>
        </w:rPr>
        <w:t>ntribution from his wife. That</w:t>
      </w:r>
      <w:r>
        <w:rPr>
          <w:rFonts w:eastAsia="Times New Roman"/>
        </w:rPr>
        <w:t xml:space="preserve"> wasn’t the problem. What he did next was what made him a criminal. When the friend asked for more support, D’Souza made a further $10,000 contribution, through the conduit of two other friends, after promising to reimburse them the moneys. Because this was a sham transaction, he was prosecuted for violating the monetary limits of American </w:t>
      </w:r>
      <w:r w:rsidR="007B7814">
        <w:rPr>
          <w:rFonts w:eastAsia="Times New Roman"/>
        </w:rPr>
        <w:t>campaign finance</w:t>
      </w:r>
      <w:r>
        <w:rPr>
          <w:rFonts w:eastAsia="Times New Roman"/>
        </w:rPr>
        <w:t xml:space="preserve"> law.</w:t>
      </w:r>
    </w:p>
    <w:p w14:paraId="32884793" w14:textId="3C523B04" w:rsidR="00485642" w:rsidRDefault="00485642" w:rsidP="00485642">
      <w:pPr>
        <w:ind w:right="720"/>
        <w:jc w:val="both"/>
        <w:rPr>
          <w:rFonts w:eastAsia="Times New Roman"/>
        </w:rPr>
      </w:pPr>
      <w:r>
        <w:rPr>
          <w:rFonts w:eastAsia="Times New Roman"/>
        </w:rPr>
        <w:tab/>
        <w:t>D’Souza had displayed an appalling lack of judgment, on more than one level. Had he wanted to contribute more than $5</w:t>
      </w:r>
      <w:r w:rsidR="007B7814">
        <w:rPr>
          <w:rFonts w:eastAsia="Times New Roman"/>
        </w:rPr>
        <w:t>,</w:t>
      </w:r>
      <w:r>
        <w:rPr>
          <w:rFonts w:eastAsia="Times New Roman"/>
        </w:rPr>
        <w:t>000 to his friend’s campaign, there were other, legal ways of doing so. He might have given the money to the local Republican committee or to an independent expenditu</w:t>
      </w:r>
      <w:r w:rsidR="00A13E78">
        <w:rPr>
          <w:rFonts w:eastAsia="Times New Roman"/>
        </w:rPr>
        <w:t>re (“S</w:t>
      </w:r>
      <w:r w:rsidR="002B632F">
        <w:rPr>
          <w:rFonts w:eastAsia="Times New Roman"/>
        </w:rPr>
        <w:t xml:space="preserve">uper PAC”) committee. </w:t>
      </w:r>
      <w:r w:rsidR="00343731">
        <w:rPr>
          <w:rFonts w:eastAsia="Times New Roman"/>
        </w:rPr>
        <w:t xml:space="preserve">But he didn’t do so, and what </w:t>
      </w:r>
      <w:proofErr w:type="gramStart"/>
      <w:r w:rsidR="002B632F">
        <w:rPr>
          <w:rFonts w:eastAsia="Times New Roman"/>
        </w:rPr>
        <w:t>was</w:t>
      </w:r>
      <w:proofErr w:type="gramEnd"/>
      <w:r w:rsidR="002B632F">
        <w:rPr>
          <w:rFonts w:eastAsia="Times New Roman"/>
        </w:rPr>
        <w:t xml:space="preserve"> worse was </w:t>
      </w:r>
      <w:r>
        <w:rPr>
          <w:rFonts w:eastAsia="Times New Roman"/>
        </w:rPr>
        <w:t xml:space="preserve">the people </w:t>
      </w:r>
      <w:r w:rsidR="002B632F">
        <w:rPr>
          <w:rFonts w:eastAsia="Times New Roman"/>
        </w:rPr>
        <w:t>he</w:t>
      </w:r>
      <w:r>
        <w:rPr>
          <w:rFonts w:eastAsia="Times New Roman"/>
        </w:rPr>
        <w:t xml:space="preserve"> chose to use as conduits: his wife, his mistress, and his mistress’ husband. In his most recent book D’Souza speculates that a vengeful Obama ordered his minions to find evidence of a crime, but searching through financial disclosure records wouldn’t have revealed a fictitious transaction. Someone had to come forth and disclose the sham, and with a personal life as messy as D’Souza’s it doesn’t take a Sherlock Holmes to narrow down who might have ratted him out.</w:t>
      </w:r>
    </w:p>
    <w:p w14:paraId="312E9132" w14:textId="050D3636" w:rsidR="00485642" w:rsidRDefault="00485642" w:rsidP="00485642">
      <w:pPr>
        <w:ind w:right="720"/>
        <w:jc w:val="both"/>
        <w:rPr>
          <w:rFonts w:eastAsia="Times New Roman"/>
        </w:rPr>
      </w:pPr>
      <w:r>
        <w:rPr>
          <w:rFonts w:eastAsia="Times New Roman"/>
        </w:rPr>
        <w:t xml:space="preserve"> </w:t>
      </w:r>
      <w:r>
        <w:rPr>
          <w:rFonts w:eastAsia="Times New Roman"/>
        </w:rPr>
        <w:tab/>
        <w:t>So D’Souza was charged with an election law offence. What was shocking, however, was the sentence: eight months in a hallway house confinement center, five years probation, a $30,000 fine and an order to submit to p</w:t>
      </w:r>
      <w:r w:rsidR="005337A8">
        <w:rPr>
          <w:rFonts w:eastAsia="Times New Roman"/>
        </w:rPr>
        <w:t xml:space="preserve">sychiatric evaluation. </w:t>
      </w:r>
      <w:proofErr w:type="gramStart"/>
      <w:r w:rsidR="005337A8">
        <w:rPr>
          <w:rFonts w:eastAsia="Times New Roman"/>
        </w:rPr>
        <w:t xml:space="preserve">All this </w:t>
      </w:r>
      <w:r>
        <w:rPr>
          <w:rFonts w:eastAsia="Times New Roman"/>
        </w:rPr>
        <w:t>for a first offence, and for a matter that is usually the subject of an administrative fine.</w:t>
      </w:r>
      <w:proofErr w:type="gramEnd"/>
      <w:r>
        <w:rPr>
          <w:rFonts w:eastAsia="Times New Roman"/>
        </w:rPr>
        <w:t xml:space="preserve"> Very few people are prosecuted criminally for exceeding the donation limits, and then only for much larger amounts and where there is evidence of quid pro quo corruption. </w:t>
      </w:r>
    </w:p>
    <w:p w14:paraId="6284E6E1" w14:textId="528873F3" w:rsidR="00485642" w:rsidRPr="002B632F" w:rsidRDefault="00485642" w:rsidP="00485642">
      <w:pPr>
        <w:ind w:right="720"/>
        <w:jc w:val="both"/>
        <w:rPr>
          <w:color w:val="000000" w:themeColor="text1"/>
        </w:rPr>
      </w:pPr>
      <w:r>
        <w:rPr>
          <w:rFonts w:eastAsia="Times New Roman"/>
        </w:rPr>
        <w:tab/>
        <w:t xml:space="preserve">D’Souza served his time in lock-up, but there’s a penalty to pay even if you’re not convicted of a crime. </w:t>
      </w:r>
      <w:r w:rsidRPr="00696A25">
        <w:rPr>
          <w:color w:val="000000" w:themeColor="text1"/>
        </w:rPr>
        <w:t xml:space="preserve">That’s what happened to the </w:t>
      </w:r>
      <w:r>
        <w:rPr>
          <w:color w:val="000000" w:themeColor="text1"/>
        </w:rPr>
        <w:t xml:space="preserve">members of the </w:t>
      </w:r>
      <w:r w:rsidRPr="00696A25">
        <w:rPr>
          <w:color w:val="000000" w:themeColor="text1"/>
        </w:rPr>
        <w:t>Wisconsin Club for Growth, a conservative</w:t>
      </w:r>
      <w:r w:rsidR="007B7814">
        <w:rPr>
          <w:rFonts w:eastAsia="Times New Roman"/>
        </w:rPr>
        <w:t xml:space="preserve"> organization created under </w:t>
      </w:r>
      <w:r>
        <w:rPr>
          <w:rFonts w:eastAsia="Times New Roman"/>
        </w:rPr>
        <w:t>§</w:t>
      </w:r>
      <w:r w:rsidRPr="00696A25">
        <w:rPr>
          <w:color w:val="000000" w:themeColor="text1"/>
        </w:rPr>
        <w:t>501(</w:t>
      </w:r>
      <w:proofErr w:type="gramStart"/>
      <w:r w:rsidRPr="00696A25">
        <w:rPr>
          <w:color w:val="000000" w:themeColor="text1"/>
        </w:rPr>
        <w:t>c)4</w:t>
      </w:r>
      <w:proofErr w:type="gramEnd"/>
      <w:r w:rsidRPr="00696A25">
        <w:rPr>
          <w:color w:val="000000" w:themeColor="text1"/>
        </w:rPr>
        <w:t xml:space="preserve"> </w:t>
      </w:r>
      <w:r w:rsidR="007B7814">
        <w:rPr>
          <w:color w:val="000000" w:themeColor="text1"/>
        </w:rPr>
        <w:t>of the Tax Code</w:t>
      </w:r>
      <w:r w:rsidR="002B632F">
        <w:rPr>
          <w:color w:val="000000" w:themeColor="text1"/>
        </w:rPr>
        <w:t xml:space="preserve">, which </w:t>
      </w:r>
      <w:r w:rsidR="00A13E78">
        <w:rPr>
          <w:color w:val="000000" w:themeColor="text1"/>
        </w:rPr>
        <w:t>by law wasn’t</w:t>
      </w:r>
      <w:r w:rsidR="002B632F">
        <w:rPr>
          <w:color w:val="000000" w:themeColor="text1"/>
        </w:rPr>
        <w:t xml:space="preserve"> permitted to coordinate with the candidate</w:t>
      </w:r>
      <w:r w:rsidR="00A13E78">
        <w:rPr>
          <w:color w:val="000000" w:themeColor="text1"/>
        </w:rPr>
        <w:t>s</w:t>
      </w:r>
      <w:r w:rsidR="002B632F">
        <w:rPr>
          <w:color w:val="000000" w:themeColor="text1"/>
        </w:rPr>
        <w:t xml:space="preserve"> </w:t>
      </w:r>
      <w:r w:rsidR="00A13E78">
        <w:rPr>
          <w:color w:val="000000" w:themeColor="text1"/>
        </w:rPr>
        <w:t>it</w:t>
      </w:r>
      <w:r w:rsidR="002B632F">
        <w:rPr>
          <w:color w:val="000000" w:themeColor="text1"/>
        </w:rPr>
        <w:t xml:space="preserve"> support</w:t>
      </w:r>
      <w:r w:rsidR="00A13E78">
        <w:rPr>
          <w:color w:val="000000" w:themeColor="text1"/>
        </w:rPr>
        <w:t>ed</w:t>
      </w:r>
      <w:r w:rsidR="002B632F">
        <w:rPr>
          <w:color w:val="000000" w:themeColor="text1"/>
        </w:rPr>
        <w:t xml:space="preserve">. Still, it’s </w:t>
      </w:r>
      <w:r w:rsidRPr="00696A25">
        <w:rPr>
          <w:color w:val="000000" w:themeColor="text1"/>
        </w:rPr>
        <w:t>by no means unusual for politicians to speak at meetings of sympathetic 501(</w:t>
      </w:r>
      <w:proofErr w:type="gramStart"/>
      <w:r w:rsidRPr="00696A25">
        <w:rPr>
          <w:color w:val="000000" w:themeColor="text1"/>
        </w:rPr>
        <w:t>c)4’s</w:t>
      </w:r>
      <w:proofErr w:type="gramEnd"/>
      <w:r w:rsidR="002B632F">
        <w:rPr>
          <w:color w:val="000000" w:themeColor="text1"/>
        </w:rPr>
        <w:t>,</w:t>
      </w:r>
      <w:r w:rsidRPr="00696A25">
        <w:rPr>
          <w:color w:val="000000" w:themeColor="text1"/>
        </w:rPr>
        <w:t xml:space="preserve"> or </w:t>
      </w:r>
      <w:r w:rsidR="002B632F">
        <w:rPr>
          <w:color w:val="000000" w:themeColor="text1"/>
        </w:rPr>
        <w:t xml:space="preserve">to </w:t>
      </w:r>
      <w:r w:rsidRPr="00696A25">
        <w:rPr>
          <w:color w:val="000000" w:themeColor="text1"/>
        </w:rPr>
        <w:t>suggest that donors support them, and senior aides to Wisconsin governor Scott Walker did just that for the Club for Growth. But this time Democratic prosecutors charged the Club and its members (the “Unnamed Movants” in the subsequ</w:t>
      </w:r>
      <w:r w:rsidR="002B632F">
        <w:rPr>
          <w:color w:val="000000" w:themeColor="text1"/>
        </w:rPr>
        <w:t>ent litigation) had unlawfully coordinated</w:t>
      </w:r>
      <w:r w:rsidRPr="00696A25">
        <w:rPr>
          <w:color w:val="000000" w:themeColor="text1"/>
        </w:rPr>
        <w:t xml:space="preserve"> with Walker. Police wearing flak vests conducted paramilitary pre-dawn raids</w:t>
      </w:r>
      <w:r w:rsidRPr="00696A25">
        <w:rPr>
          <w:rStyle w:val="apple-converted-space"/>
          <w:rFonts w:ascii="Georgia" w:eastAsia="Times New Roman" w:hAnsi="Georgia"/>
          <w:color w:val="000000" w:themeColor="text1"/>
          <w:sz w:val="21"/>
          <w:szCs w:val="21"/>
          <w:shd w:val="clear" w:color="auto" w:fill="FFFFFF"/>
        </w:rPr>
        <w:t xml:space="preserve"> </w:t>
      </w:r>
      <w:r w:rsidRPr="00696A25">
        <w:rPr>
          <w:color w:val="000000" w:themeColor="text1"/>
        </w:rPr>
        <w:t xml:space="preserve">on club members, turning floodlights onto their homes and seizing their computers and phones as well as those of their families. They were not allowed to call their attorneys, and prosecutors subsequently demanded the </w:t>
      </w:r>
      <w:r w:rsidR="00A13E78">
        <w:rPr>
          <w:color w:val="000000" w:themeColor="text1"/>
        </w:rPr>
        <w:t xml:space="preserve">club’s confidential donor list. </w:t>
      </w:r>
      <w:r w:rsidRPr="00696A25">
        <w:rPr>
          <w:color w:val="000000" w:themeColor="text1"/>
        </w:rPr>
        <w:t>The breadth of the search was “amazing,” said the Wisconsin Supreme Court.</w:t>
      </w:r>
    </w:p>
    <w:p w14:paraId="1F9A3D07" w14:textId="77777777" w:rsidR="00485642" w:rsidRPr="00696A25" w:rsidRDefault="00485642" w:rsidP="00485642">
      <w:pPr>
        <w:widowControl w:val="0"/>
        <w:autoSpaceDE w:val="0"/>
        <w:autoSpaceDN w:val="0"/>
        <w:adjustRightInd w:val="0"/>
        <w:ind w:firstLine="720"/>
        <w:jc w:val="both"/>
        <w:rPr>
          <w:color w:val="000000" w:themeColor="text1"/>
        </w:rPr>
      </w:pPr>
    </w:p>
    <w:p w14:paraId="7B23EF9C" w14:textId="77777777" w:rsidR="00485642" w:rsidRPr="00696A25" w:rsidRDefault="00485642" w:rsidP="00485642">
      <w:pPr>
        <w:widowControl w:val="0"/>
        <w:autoSpaceDE w:val="0"/>
        <w:autoSpaceDN w:val="0"/>
        <w:adjustRightInd w:val="0"/>
        <w:ind w:left="720" w:right="1440"/>
        <w:jc w:val="both"/>
        <w:rPr>
          <w:color w:val="000000" w:themeColor="text1"/>
        </w:rPr>
      </w:pPr>
      <w:r w:rsidRPr="00696A25">
        <w:rPr>
          <w:rFonts w:eastAsia="Times New Roman"/>
          <w:color w:val="000000" w:themeColor="text1"/>
        </w:rPr>
        <w:t>Millions of documents, both in digital and paper copy, were subpoenaed and/or seized. Deputies seized business papers, computer equipment, phones, and other devices, while their targets were restrained under police supervision and denied the ability to contact their attorneys. The special prosecutor obtained virtually every document possessed by the Unnamed Movants relating to every aspect of their lives, both personal and profes</w:t>
      </w:r>
      <w:r>
        <w:rPr>
          <w:rFonts w:eastAsia="Times New Roman"/>
          <w:color w:val="000000" w:themeColor="text1"/>
        </w:rPr>
        <w:t>sional, over a five-year span …</w:t>
      </w:r>
      <w:r w:rsidRPr="00696A25">
        <w:rPr>
          <w:rFonts w:eastAsia="Times New Roman"/>
          <w:color w:val="000000" w:themeColor="text1"/>
        </w:rPr>
        <w:t> Such documents were subpoenaed and/or seized without regard to content or rele</w:t>
      </w:r>
      <w:r>
        <w:rPr>
          <w:rFonts w:eastAsia="Times New Roman"/>
          <w:color w:val="000000" w:themeColor="text1"/>
        </w:rPr>
        <w:t>vance to the alleged violations ...</w:t>
      </w:r>
      <w:r w:rsidRPr="00696A25">
        <w:rPr>
          <w:rFonts w:eastAsia="Times New Roman"/>
          <w:color w:val="000000" w:themeColor="text1"/>
        </w:rPr>
        <w:t> As part of this dragnet, the special prosecutor also had seized wholly irrelevant information, such as retirement income statements, personal financial account information, personal letters, and family photos.</w:t>
      </w:r>
      <w:r w:rsidRPr="00696A25">
        <w:rPr>
          <w:rStyle w:val="FootnoteReference"/>
          <w:color w:val="000000" w:themeColor="text1"/>
        </w:rPr>
        <w:t xml:space="preserve"> </w:t>
      </w:r>
      <w:r w:rsidRPr="00696A25">
        <w:rPr>
          <w:rStyle w:val="FootnoteReference"/>
          <w:color w:val="000000" w:themeColor="text1"/>
        </w:rPr>
        <w:footnoteReference w:id="10"/>
      </w:r>
    </w:p>
    <w:p w14:paraId="2CAC2B1C" w14:textId="77777777" w:rsidR="00485642" w:rsidRPr="00696A25" w:rsidRDefault="00485642" w:rsidP="00485642">
      <w:pPr>
        <w:widowControl w:val="0"/>
        <w:autoSpaceDE w:val="0"/>
        <w:autoSpaceDN w:val="0"/>
        <w:adjustRightInd w:val="0"/>
        <w:jc w:val="both"/>
        <w:rPr>
          <w:color w:val="000000" w:themeColor="text1"/>
        </w:rPr>
      </w:pPr>
    </w:p>
    <w:p w14:paraId="63FE9953" w14:textId="54156465" w:rsidR="00485642" w:rsidRDefault="00485642" w:rsidP="00485642">
      <w:pPr>
        <w:widowControl w:val="0"/>
        <w:autoSpaceDE w:val="0"/>
        <w:autoSpaceDN w:val="0"/>
        <w:adjustRightInd w:val="0"/>
        <w:ind w:right="720"/>
        <w:jc w:val="both"/>
        <w:rPr>
          <w:color w:val="000000" w:themeColor="text1"/>
        </w:rPr>
      </w:pPr>
      <w:r w:rsidRPr="00696A25">
        <w:rPr>
          <w:color w:val="000000" w:themeColor="text1"/>
        </w:rPr>
        <w:t>We wouldn’t know much about all t</w:t>
      </w:r>
      <w:r w:rsidR="007B7814">
        <w:rPr>
          <w:color w:val="000000" w:themeColor="text1"/>
        </w:rPr>
        <w:t>his, but for the fact that the C</w:t>
      </w:r>
      <w:r w:rsidRPr="00696A25">
        <w:rPr>
          <w:color w:val="000000" w:themeColor="text1"/>
        </w:rPr>
        <w:t>lub</w:t>
      </w:r>
      <w:r w:rsidR="00A13E78">
        <w:rPr>
          <w:color w:val="000000" w:themeColor="text1"/>
        </w:rPr>
        <w:t>’s</w:t>
      </w:r>
      <w:r w:rsidRPr="00696A25">
        <w:rPr>
          <w:color w:val="000000" w:themeColor="text1"/>
        </w:rPr>
        <w:t xml:space="preserve"> director, Eric O’Keefe, revealed it, thus breaching a state gag law and opening himself up to criminal prosecution. O’Keefe has now been vindicated by the Wisconsin Supreme Court, which held that the Club’s activities were constitutionally protected speech. It was a bittersweet victory, however, for it came only after extensive and expensive legal proceedings in five Wisconsin counties and numerous interlocutory motions, in three levels of Wisconsin courts and two levels of federal courts. During all this time, the Club’s donor support dried up and the prosecution very effectively shut down </w:t>
      </w:r>
      <w:r w:rsidR="00A13E78">
        <w:rPr>
          <w:color w:val="000000" w:themeColor="text1"/>
        </w:rPr>
        <w:t>its</w:t>
      </w:r>
      <w:r w:rsidRPr="00696A25">
        <w:rPr>
          <w:color w:val="000000" w:themeColor="text1"/>
        </w:rPr>
        <w:t xml:space="preserve"> issue advocacy during Wisconsin’s 2014 gubernatorial election. When you’re charged with a breach of campaign finance laws, says O’Keefe, “the process is the punishment.” </w:t>
      </w:r>
    </w:p>
    <w:p w14:paraId="394D0249" w14:textId="53BCEDA2" w:rsidR="00485642" w:rsidRDefault="00485642" w:rsidP="00485642">
      <w:pPr>
        <w:ind w:right="720"/>
        <w:jc w:val="both"/>
        <w:rPr>
          <w:rFonts w:eastAsia="Times New Roman"/>
        </w:rPr>
      </w:pPr>
      <w:r>
        <w:rPr>
          <w:rFonts w:eastAsia="Times New Roman"/>
        </w:rPr>
        <w:tab/>
        <w:t>If we could agree on anything, it would be that people shouldn’t be singled out for their political beliefs, as D’Souza apparently was; or subjected to pre-dawn SWAT raids, as happened to Wisconsin Club for Growth members. That would be nice—but for that to happen we’d have to be another</w:t>
      </w:r>
      <w:r w:rsidR="00261AC4">
        <w:rPr>
          <w:rFonts w:eastAsia="Times New Roman"/>
        </w:rPr>
        <w:t>, more trusting</w:t>
      </w:r>
      <w:r>
        <w:rPr>
          <w:rFonts w:eastAsia="Times New Roman"/>
        </w:rPr>
        <w:t xml:space="preserve"> country. D’Souza’s travails are a subject for mirth on the Left, and the </w:t>
      </w:r>
      <w:r w:rsidRPr="00650BE0">
        <w:rPr>
          <w:rFonts w:eastAsia="Times New Roman"/>
          <w:i/>
        </w:rPr>
        <w:t>New York Times</w:t>
      </w:r>
      <w:r>
        <w:rPr>
          <w:rFonts w:eastAsia="Times New Roman"/>
        </w:rPr>
        <w:t xml:space="preserve"> administered a wrap on the knuckles to the Wisconsin Supreme Court </w:t>
      </w:r>
      <w:r w:rsidR="00FB7B54">
        <w:rPr>
          <w:rFonts w:eastAsia="Times New Roman"/>
        </w:rPr>
        <w:t xml:space="preserve">and to Governor Walker </w:t>
      </w:r>
      <w:r>
        <w:rPr>
          <w:rFonts w:eastAsia="Times New Roman"/>
        </w:rPr>
        <w:t xml:space="preserve">for </w:t>
      </w:r>
      <w:r w:rsidR="00FB7B54">
        <w:rPr>
          <w:rFonts w:eastAsia="Times New Roman"/>
        </w:rPr>
        <w:t xml:space="preserve">killing the law that permitted </w:t>
      </w:r>
      <w:r>
        <w:rPr>
          <w:rFonts w:eastAsia="Times New Roman"/>
        </w:rPr>
        <w:t>the proceedings against the Club for Growth</w:t>
      </w:r>
      <w:r w:rsidR="00A13E78">
        <w:rPr>
          <w:rFonts w:eastAsia="Times New Roman"/>
        </w:rPr>
        <w:t>.</w:t>
      </w:r>
      <w:r>
        <w:rPr>
          <w:rStyle w:val="FootnoteReference"/>
          <w:rFonts w:eastAsia="Times New Roman"/>
        </w:rPr>
        <w:footnoteReference w:id="11"/>
      </w:r>
      <w:r w:rsidR="0068728F">
        <w:rPr>
          <w:rFonts w:eastAsia="Times New Roman"/>
        </w:rPr>
        <w:t xml:space="preserve"> </w:t>
      </w:r>
    </w:p>
    <w:p w14:paraId="4CDFFACE" w14:textId="5B608EAD" w:rsidR="00485642" w:rsidRDefault="00485642" w:rsidP="007B7814">
      <w:pPr>
        <w:ind w:right="720" w:firstLine="720"/>
        <w:jc w:val="both"/>
        <w:rPr>
          <w:color w:val="262626"/>
        </w:rPr>
      </w:pPr>
      <w:r>
        <w:rPr>
          <w:rFonts w:eastAsia="Times New Roman"/>
        </w:rPr>
        <w:t>Because of cases such as these, most</w:t>
      </w:r>
      <w:r w:rsidR="007052F3">
        <w:rPr>
          <w:rFonts w:eastAsia="Times New Roman"/>
        </w:rPr>
        <w:t xml:space="preserve"> libertarians</w:t>
      </w:r>
      <w:r>
        <w:rPr>
          <w:rFonts w:eastAsia="Times New Roman"/>
        </w:rPr>
        <w:t xml:space="preserve"> reflexively oppose all </w:t>
      </w:r>
      <w:r w:rsidR="007B7814">
        <w:rPr>
          <w:rFonts w:eastAsia="Times New Roman"/>
        </w:rPr>
        <w:t xml:space="preserve">efforts at </w:t>
      </w:r>
      <w:r>
        <w:rPr>
          <w:rFonts w:eastAsia="Times New Roman"/>
        </w:rPr>
        <w:t xml:space="preserve">campaign finance </w:t>
      </w:r>
      <w:r w:rsidR="007B7814">
        <w:rPr>
          <w:rFonts w:eastAsia="Times New Roman"/>
        </w:rPr>
        <w:t>reform</w:t>
      </w:r>
      <w:r>
        <w:rPr>
          <w:rFonts w:eastAsia="Times New Roman"/>
        </w:rPr>
        <w:t xml:space="preserve">. </w:t>
      </w:r>
      <w:r w:rsidR="00261AC4">
        <w:rPr>
          <w:rFonts w:eastAsia="Times New Roman"/>
        </w:rPr>
        <w:t>In America’s dismal dialectic, they recognize</w:t>
      </w:r>
      <w:r>
        <w:rPr>
          <w:color w:val="262626"/>
        </w:rPr>
        <w:t xml:space="preserve"> that campaign finance laws can result in </w:t>
      </w:r>
      <w:r w:rsidR="007B7814">
        <w:rPr>
          <w:color w:val="262626"/>
        </w:rPr>
        <w:t>more, not less, corruption, if</w:t>
      </w:r>
      <w:r>
        <w:rPr>
          <w:color w:val="262626"/>
        </w:rPr>
        <w:t xml:space="preserve"> administered in a partisan manner. Most of the countries that rank higher than the U.S. on measures of economic freedom have strict campaign finance laws, and they’re also reported to be less corrupt. But then politically </w:t>
      </w:r>
      <w:proofErr w:type="spellStart"/>
      <w:r>
        <w:rPr>
          <w:color w:val="262626"/>
        </w:rPr>
        <w:t>unfree</w:t>
      </w:r>
      <w:proofErr w:type="spellEnd"/>
      <w:r>
        <w:rPr>
          <w:color w:val="262626"/>
        </w:rPr>
        <w:t xml:space="preserve"> countries also restrict campaign contributions. Try to fund an opposition party in Russia, for example. Restrictions on campaign spending in America might therefore go either way. They might open up the political process, as </w:t>
      </w:r>
      <w:r w:rsidR="00DE54E3">
        <w:rPr>
          <w:color w:val="262626"/>
        </w:rPr>
        <w:t>reformers</w:t>
      </w:r>
      <w:r>
        <w:rPr>
          <w:color w:val="262626"/>
        </w:rPr>
        <w:t xml:space="preserve"> assert; but they might also limit freedom by protecting incumbent politicians from political challengers, as </w:t>
      </w:r>
      <w:r w:rsidR="00DE54E3">
        <w:rPr>
          <w:color w:val="262626"/>
        </w:rPr>
        <w:t>libertarians</w:t>
      </w:r>
      <w:r>
        <w:rPr>
          <w:color w:val="262626"/>
        </w:rPr>
        <w:t xml:space="preserve"> counter. They can also result in more corruption if they are employed primarily against one party, and immunize a </w:t>
      </w:r>
      <w:r w:rsidR="007B7814">
        <w:rPr>
          <w:color w:val="262626"/>
        </w:rPr>
        <w:t xml:space="preserve">less than honest </w:t>
      </w:r>
      <w:r>
        <w:rPr>
          <w:color w:val="262626"/>
        </w:rPr>
        <w:t>dominant party from criticism.</w:t>
      </w:r>
    </w:p>
    <w:p w14:paraId="47A59610" w14:textId="04E2B83C" w:rsidR="00485642" w:rsidRDefault="00485642" w:rsidP="00485642">
      <w:pPr>
        <w:ind w:right="720" w:firstLine="720"/>
        <w:jc w:val="both"/>
        <w:rPr>
          <w:color w:val="262626"/>
        </w:rPr>
      </w:pPr>
      <w:r>
        <w:rPr>
          <w:color w:val="262626"/>
        </w:rPr>
        <w:t xml:space="preserve">Think of it as an upside-down U-curve, with freedom from corruption represented on the vertical axis and the stringency of campaign finance laws on the horizontal. On the extreme left of the curve there is no law of any kind and a great deal of corruption. More law would mean less corruption here. But as one moves up the curve one comes at last to an apex, beyond which more law would mean more corruption, where truly innocent people put in jail and political differences are criminalized. That’s where Russia is, on the extreme right hand side of the curve; and </w:t>
      </w:r>
      <w:r w:rsidR="00284E67">
        <w:rPr>
          <w:color w:val="262626"/>
        </w:rPr>
        <w:t>where</w:t>
      </w:r>
      <w:r>
        <w:rPr>
          <w:color w:val="262626"/>
        </w:rPr>
        <w:t xml:space="preserve"> America is to</w:t>
      </w:r>
      <w:r w:rsidR="00284E67">
        <w:rPr>
          <w:color w:val="262626"/>
        </w:rPr>
        <w:t>o</w:t>
      </w:r>
      <w:r>
        <w:rPr>
          <w:color w:val="262626"/>
        </w:rPr>
        <w:t xml:space="preserve">, says the </w:t>
      </w:r>
      <w:r w:rsidR="007052F3">
        <w:rPr>
          <w:color w:val="262626"/>
        </w:rPr>
        <w:t>libertarian.</w:t>
      </w:r>
    </w:p>
    <w:p w14:paraId="1E4C1B7C" w14:textId="11F534D3" w:rsidR="00FA57A1" w:rsidRDefault="00485642" w:rsidP="00FA57A1">
      <w:pPr>
        <w:ind w:right="720" w:firstLine="720"/>
        <w:jc w:val="both"/>
        <w:rPr>
          <w:color w:val="262626"/>
        </w:rPr>
      </w:pPr>
      <w:r>
        <w:rPr>
          <w:color w:val="262626"/>
        </w:rPr>
        <w:t>Election laws are highly technical, and the political party that enacts them can be expected to impose a disproportionate burden on the other party. There are different kinds of donors, and different kinds of finance regulations, and it’s not beyond the sk</w:t>
      </w:r>
      <w:r w:rsidR="007D2407">
        <w:rPr>
          <w:color w:val="262626"/>
        </w:rPr>
        <w:t>ill of the draftsman to produce</w:t>
      </w:r>
      <w:r>
        <w:rPr>
          <w:color w:val="262626"/>
        </w:rPr>
        <w:t xml:space="preserve"> one-sided rules. In particular, the politician who demands restrictions on campaign contributions, and tells us he does so to defund his political opponents, is the very last person to be trusted to come up with a set of fair and evenhanded standards.</w:t>
      </w:r>
      <w:r>
        <w:rPr>
          <w:rStyle w:val="FootnoteReference"/>
          <w:color w:val="262626"/>
        </w:rPr>
        <w:footnoteReference w:id="12"/>
      </w:r>
      <w:r>
        <w:rPr>
          <w:color w:val="262626"/>
        </w:rPr>
        <w:t xml:space="preserve"> </w:t>
      </w:r>
      <w:r w:rsidR="00CF1755">
        <w:rPr>
          <w:color w:val="262626"/>
        </w:rPr>
        <w:t xml:space="preserve">Less trustworthy still are the breathless </w:t>
      </w:r>
      <w:r w:rsidR="00FB7B54">
        <w:rPr>
          <w:color w:val="262626"/>
        </w:rPr>
        <w:t xml:space="preserve">and often dishonest </w:t>
      </w:r>
      <w:r w:rsidR="00CF1755">
        <w:rPr>
          <w:color w:val="262626"/>
        </w:rPr>
        <w:t xml:space="preserve">accounts of the dangers </w:t>
      </w:r>
      <w:r w:rsidR="00ED242B">
        <w:rPr>
          <w:color w:val="262626"/>
        </w:rPr>
        <w:t xml:space="preserve">of </w:t>
      </w:r>
      <w:r w:rsidR="00CF1755">
        <w:rPr>
          <w:color w:val="262626"/>
        </w:rPr>
        <w:t xml:space="preserve">money in politics, in which left-wing donors </w:t>
      </w:r>
      <w:r w:rsidR="00ED242B">
        <w:rPr>
          <w:color w:val="262626"/>
        </w:rPr>
        <w:t>are either ignored or get a pat on the head</w:t>
      </w:r>
      <w:r w:rsidR="00CF1755">
        <w:rPr>
          <w:color w:val="262626"/>
        </w:rPr>
        <w:t>.</w:t>
      </w:r>
      <w:r w:rsidR="00CF1755">
        <w:rPr>
          <w:rStyle w:val="FootnoteReference"/>
          <w:color w:val="262626"/>
        </w:rPr>
        <w:footnoteReference w:id="13"/>
      </w:r>
      <w:r w:rsidR="00CF1755">
        <w:rPr>
          <w:color w:val="262626"/>
        </w:rPr>
        <w:t xml:space="preserve"> </w:t>
      </w:r>
      <w:r>
        <w:rPr>
          <w:color w:val="262626"/>
        </w:rPr>
        <w:t xml:space="preserve">Even ostensibly neutral rules that give the regulator a degree of discretion can be employed in a partisan manner. That was the story of Lois Lerner’s IRS and its targeting of conservative </w:t>
      </w:r>
      <w:r w:rsidR="007052F3">
        <w:rPr>
          <w:color w:val="262626"/>
        </w:rPr>
        <w:t xml:space="preserve">and libertarian </w:t>
      </w:r>
      <w:r>
        <w:rPr>
          <w:color w:val="262626"/>
        </w:rPr>
        <w:t xml:space="preserve">Tea Party groups, after all. </w:t>
      </w:r>
    </w:p>
    <w:p w14:paraId="75BEA69F" w14:textId="009094D0" w:rsidR="00FA57A1" w:rsidRDefault="00FA57A1" w:rsidP="00FA57A1">
      <w:pPr>
        <w:ind w:right="720" w:firstLine="720"/>
        <w:jc w:val="both"/>
        <w:rPr>
          <w:color w:val="262626"/>
        </w:rPr>
      </w:pPr>
      <w:r>
        <w:rPr>
          <w:color w:val="262626"/>
        </w:rPr>
        <w:t>Cases such as these illustrate how four features of American campaign finance laws might invite more corruption than they cure. First, prosecutors are often highly political animals, elected by the voters, and not a few of them have a taste for the kind of publicity that a high profile case might generate. Second, many are elected at the local level, and that increases the likelihood of finding a partisan prosecutor. Third, the sanctions for prosecutorial misbehavior are extremely weak, and the partisan prosecutor can expect to be celebrated by his political allies</w:t>
      </w:r>
      <w:r w:rsidR="00D46AF6">
        <w:rPr>
          <w:color w:val="262626"/>
        </w:rPr>
        <w:t xml:space="preserve"> and by elite establishment outlets such as the </w:t>
      </w:r>
      <w:r w:rsidR="00D46AF6" w:rsidRPr="00D46AF6">
        <w:rPr>
          <w:i/>
          <w:color w:val="262626"/>
        </w:rPr>
        <w:t>New York Times</w:t>
      </w:r>
      <w:r>
        <w:rPr>
          <w:color w:val="262626"/>
        </w:rPr>
        <w:t xml:space="preserve">. Bad faith prosecutions can be a good career move. Finally, the legal standards are often extremely vague, giving the prosecutor the discretion to discriminate between political friends and foes. </w:t>
      </w:r>
    </w:p>
    <w:p w14:paraId="20120717" w14:textId="31C2EBEC" w:rsidR="00485642" w:rsidRDefault="00485642" w:rsidP="00485642">
      <w:pPr>
        <w:ind w:right="720" w:firstLine="720"/>
        <w:jc w:val="both"/>
      </w:pPr>
      <w:r>
        <w:t xml:space="preserve">In America, therefore, it’s a nice question whether stiffer campaign finance laws would give us less rather than more political corruption. Those who argue that we’d see less corruption seem to assume that campaign finance laws would never be abused, that corruptible politicians will do the bidding of their donors but will be models of integrity when it comes to enforcing election laws against their political opponents. Nothing could be more naïve, and while </w:t>
      </w:r>
      <w:r w:rsidR="00E86244">
        <w:t xml:space="preserve">flint-eyed </w:t>
      </w:r>
      <w:r>
        <w:t xml:space="preserve">reformers </w:t>
      </w:r>
      <w:r w:rsidR="00E86244">
        <w:t>burn with honest zeal</w:t>
      </w:r>
      <w:r w:rsidR="00CF24C6">
        <w:t xml:space="preserve"> they might</w:t>
      </w:r>
      <w:r>
        <w:t xml:space="preserve"> have picked the wrong country. They seem to be thinking they’re living in Nirvana—or New Zealand. Campaign finance laws might work well in less corrupt countries, but in America</w:t>
      </w:r>
      <w:r w:rsidR="007D2407">
        <w:t>,</w:t>
      </w:r>
      <w:r>
        <w:t xml:space="preserve"> First Amendment guarantees of free speech and free assembly are very possibly the best we can do. Or so the </w:t>
      </w:r>
      <w:r w:rsidR="007052F3">
        <w:t>libertarian</w:t>
      </w:r>
      <w:r>
        <w:t xml:space="preserve"> thinks.</w:t>
      </w:r>
      <w:r w:rsidR="003D70FA">
        <w:t xml:space="preserve"> </w:t>
      </w:r>
    </w:p>
    <w:p w14:paraId="157E5C4D" w14:textId="06F84C63" w:rsidR="003D70FA" w:rsidRDefault="003D70FA" w:rsidP="00485642">
      <w:pPr>
        <w:ind w:right="720" w:firstLine="720"/>
        <w:jc w:val="both"/>
        <w:rPr>
          <w:color w:val="262626"/>
        </w:rPr>
      </w:pPr>
      <w:r>
        <w:t xml:space="preserve">The </w:t>
      </w:r>
      <w:r w:rsidR="00DE54E3">
        <w:t>reformer</w:t>
      </w:r>
      <w:r>
        <w:t xml:space="preserve"> who puts his faith in the one, perfect set of </w:t>
      </w:r>
      <w:r w:rsidR="007D2407">
        <w:t>reforms repeats Madison’s error,</w:t>
      </w:r>
      <w:r>
        <w:t xml:space="preserve"> in supposing a theory more powerful than a culture. Madison’s </w:t>
      </w:r>
      <w:r w:rsidR="00623756">
        <w:t>mistake</w:t>
      </w:r>
      <w:r>
        <w:t xml:space="preserve"> was to think that the idea of separation of powers, </w:t>
      </w:r>
      <w:r w:rsidR="00E86244">
        <w:t>borrowed</w:t>
      </w:r>
      <w:r>
        <w:t xml:space="preserve"> from the “celebrated Montesquieu,” might provide the basis for a constitution he is (wrongly) taken to have fathered. What Madison forgot is that, more than a theorist, Montesquieu was a sociologist who </w:t>
      </w:r>
      <w:r w:rsidR="009A7994">
        <w:t>knew</w:t>
      </w:r>
      <w:r w:rsidR="003C5976">
        <w:t xml:space="preserve"> </w:t>
      </w:r>
      <w:r>
        <w:t>that, for each culture, there is a different form of laws and government.</w:t>
      </w:r>
      <w:r w:rsidR="003C5976">
        <w:t xml:space="preserve"> Before it is anything else, American </w:t>
      </w:r>
      <w:r w:rsidR="00721E09">
        <w:t>law</w:t>
      </w:r>
      <w:r w:rsidR="0071737C">
        <w:t>, including its campaign finance law</w:t>
      </w:r>
      <w:r w:rsidR="00FB7B54">
        <w:t>s</w:t>
      </w:r>
      <w:r w:rsidR="0071737C">
        <w:t>,</w:t>
      </w:r>
      <w:r w:rsidR="00721E09">
        <w:t xml:space="preserve"> must be American and suitable for a country with </w:t>
      </w:r>
      <w:r w:rsidR="00730486">
        <w:t>less than sterling</w:t>
      </w:r>
      <w:r w:rsidR="00721E09">
        <w:t xml:space="preserve"> levels of trust and </w:t>
      </w:r>
      <w:r w:rsidR="00730486">
        <w:t>public integrity</w:t>
      </w:r>
      <w:r w:rsidR="00721E09">
        <w:t>.</w:t>
      </w:r>
    </w:p>
    <w:p w14:paraId="0F3754EC" w14:textId="77777777" w:rsidR="00896002" w:rsidRDefault="00896002" w:rsidP="00896002">
      <w:pPr>
        <w:tabs>
          <w:tab w:val="left" w:pos="520"/>
        </w:tabs>
        <w:ind w:right="720"/>
        <w:jc w:val="both"/>
      </w:pPr>
    </w:p>
    <w:p w14:paraId="58C1A971" w14:textId="77777777" w:rsidR="00896002" w:rsidRPr="003A1B0B" w:rsidRDefault="00896002" w:rsidP="00896002">
      <w:pPr>
        <w:tabs>
          <w:tab w:val="left" w:pos="520"/>
        </w:tabs>
        <w:ind w:right="720"/>
        <w:jc w:val="both"/>
        <w:rPr>
          <w:b/>
          <w:i/>
        </w:rPr>
      </w:pPr>
      <w:r w:rsidRPr="003A1B0B">
        <w:rPr>
          <w:b/>
          <w:i/>
        </w:rPr>
        <w:t>The Cost of Corruption</w:t>
      </w:r>
    </w:p>
    <w:p w14:paraId="188E2760" w14:textId="77777777" w:rsidR="00896002" w:rsidRPr="00E72A9D" w:rsidRDefault="00896002" w:rsidP="00896002">
      <w:pPr>
        <w:tabs>
          <w:tab w:val="left" w:pos="520"/>
        </w:tabs>
        <w:ind w:right="720"/>
        <w:jc w:val="both"/>
      </w:pPr>
    </w:p>
    <w:p w14:paraId="208940C1" w14:textId="1F84C08D" w:rsidR="00896002" w:rsidRDefault="00896002" w:rsidP="00896002">
      <w:pPr>
        <w:ind w:right="720" w:firstLine="720"/>
        <w:jc w:val="both"/>
        <w:rPr>
          <w:color w:val="000000" w:themeColor="text1"/>
          <w:shd w:val="clear" w:color="auto" w:fill="FFFFFF"/>
        </w:rPr>
      </w:pPr>
      <w:r>
        <w:rPr>
          <w:color w:val="000000" w:themeColor="text1"/>
          <w:shd w:val="clear" w:color="auto" w:fill="FFFFFF"/>
        </w:rPr>
        <w:t>So just how corrupt is America? What we’re interested in is public corruption, where public officials misbehave, and not the private chiseling where one private individual cheats another. We’re also looking for something more than the number of criminal indictments for bribery. That might not tell you very much, since the indictments might be without foundation and themselves a corrupt method of silencing political opponents.</w:t>
      </w:r>
      <w:r>
        <w:rPr>
          <w:rStyle w:val="FootnoteReference"/>
          <w:color w:val="000000" w:themeColor="text1"/>
          <w:shd w:val="clear" w:color="auto" w:fill="FFFFFF"/>
        </w:rPr>
        <w:footnoteReference w:id="14"/>
      </w:r>
      <w:r>
        <w:rPr>
          <w:color w:val="000000" w:themeColor="text1"/>
          <w:shd w:val="clear" w:color="auto" w:fill="FFFFFF"/>
        </w:rPr>
        <w:t xml:space="preserve"> That’s how they do things in Russia—and also at times in the U.S. Even apart from that, the number of indictments doesn’t speak to the subtler and vastly more costly forms of pay-for-play, in which political favors are traded away </w:t>
      </w:r>
      <w:r w:rsidR="000B4BFE">
        <w:rPr>
          <w:color w:val="000000" w:themeColor="text1"/>
          <w:shd w:val="clear" w:color="auto" w:fill="FFFFFF"/>
        </w:rPr>
        <w:t xml:space="preserve">in exchange </w:t>
      </w:r>
      <w:r>
        <w:rPr>
          <w:color w:val="000000" w:themeColor="text1"/>
          <w:shd w:val="clear" w:color="auto" w:fill="FFFFFF"/>
        </w:rPr>
        <w:t xml:space="preserve">for campaign contributions. </w:t>
      </w:r>
    </w:p>
    <w:p w14:paraId="1D073D8C" w14:textId="77777777" w:rsidR="00AD4EE5" w:rsidRDefault="00AD4EE5" w:rsidP="00AD4EE5">
      <w:pPr>
        <w:ind w:right="720" w:firstLine="720"/>
        <w:jc w:val="both"/>
        <w:rPr>
          <w:bCs/>
          <w:iCs/>
          <w:color w:val="000000"/>
          <w:shd w:val="clear" w:color="auto" w:fill="FFFFFF"/>
        </w:rPr>
      </w:pPr>
      <w:r>
        <w:rPr>
          <w:color w:val="000000" w:themeColor="text1"/>
          <w:shd w:val="clear" w:color="auto" w:fill="FFFFFF"/>
        </w:rPr>
        <w:t>What is needed, then, is a more subjective measure of a country’s corruption, of the kind provided by a highly respected German NGO, Transparency International, in its Corruption Perceptions Index (CPI).</w:t>
      </w:r>
      <w:r w:rsidRPr="009C74EC">
        <w:rPr>
          <w:bCs/>
          <w:iCs/>
          <w:color w:val="000000"/>
          <w:shd w:val="clear" w:color="auto" w:fill="FFFFFF"/>
        </w:rPr>
        <w:t xml:space="preserve"> </w:t>
      </w:r>
      <w:r>
        <w:rPr>
          <w:bCs/>
          <w:iCs/>
          <w:color w:val="000000"/>
          <w:shd w:val="clear" w:color="auto" w:fill="FFFFFF"/>
        </w:rPr>
        <w:t>On a score of 1 to 100, the CPI ranks countries, based on reports from respected observers, including businessmen and experts from the country in question.</w:t>
      </w:r>
      <w:r>
        <w:rPr>
          <w:rStyle w:val="FootnoteReference"/>
          <w:bCs/>
          <w:iCs/>
          <w:color w:val="000000"/>
          <w:shd w:val="clear" w:color="auto" w:fill="FFFFFF"/>
        </w:rPr>
        <w:footnoteReference w:id="15"/>
      </w:r>
      <w:r>
        <w:rPr>
          <w:bCs/>
          <w:iCs/>
          <w:color w:val="000000"/>
          <w:shd w:val="clear" w:color="auto" w:fill="FFFFFF"/>
        </w:rPr>
        <w:t xml:space="preserve"> People are asked questions such as:</w:t>
      </w:r>
    </w:p>
    <w:p w14:paraId="39D0D876" w14:textId="77777777" w:rsidR="00AD4EE5" w:rsidRDefault="00AD4EE5" w:rsidP="00AD4EE5">
      <w:pPr>
        <w:ind w:right="720"/>
        <w:rPr>
          <w:rFonts w:eastAsia="Times New Roman"/>
          <w:color w:val="000000"/>
        </w:rPr>
      </w:pPr>
    </w:p>
    <w:p w14:paraId="1C0CEDFA" w14:textId="77777777" w:rsidR="00AD4EE5" w:rsidRPr="00686A7E" w:rsidRDefault="00AD4EE5" w:rsidP="00AD4EE5">
      <w:pPr>
        <w:pStyle w:val="ListParagraph"/>
        <w:numPr>
          <w:ilvl w:val="0"/>
          <w:numId w:val="32"/>
        </w:numPr>
        <w:spacing w:line="276" w:lineRule="auto"/>
        <w:ind w:right="720"/>
        <w:jc w:val="both"/>
        <w:rPr>
          <w:bCs/>
          <w:iCs/>
          <w:color w:val="000000"/>
          <w:shd w:val="clear" w:color="auto" w:fill="FFFFFF"/>
        </w:rPr>
      </w:pPr>
      <w:r>
        <w:rPr>
          <w:rFonts w:eastAsia="Times New Roman"/>
        </w:rPr>
        <w:t>A</w:t>
      </w:r>
      <w:r w:rsidRPr="00686A7E">
        <w:rPr>
          <w:rFonts w:eastAsia="Times New Roman"/>
        </w:rPr>
        <w:t xml:space="preserve">re </w:t>
      </w:r>
      <w:r>
        <w:rPr>
          <w:rFonts w:eastAsia="Times New Roman"/>
        </w:rPr>
        <w:t xml:space="preserve">misbehaving </w:t>
      </w:r>
      <w:r w:rsidRPr="00686A7E">
        <w:rPr>
          <w:rFonts w:eastAsia="Times New Roman"/>
        </w:rPr>
        <w:t xml:space="preserve">public officeholders prosecuted or </w:t>
      </w:r>
      <w:r>
        <w:rPr>
          <w:rFonts w:eastAsia="Times New Roman"/>
        </w:rPr>
        <w:t>penalized?</w:t>
      </w:r>
    </w:p>
    <w:p w14:paraId="371251C2" w14:textId="77777777" w:rsidR="00AD4EE5" w:rsidRPr="00686A7E" w:rsidRDefault="00AD4EE5" w:rsidP="00AD4EE5">
      <w:pPr>
        <w:pStyle w:val="ListParagraph"/>
        <w:numPr>
          <w:ilvl w:val="0"/>
          <w:numId w:val="32"/>
        </w:numPr>
        <w:spacing w:line="276" w:lineRule="auto"/>
        <w:ind w:right="720"/>
        <w:jc w:val="both"/>
        <w:rPr>
          <w:bCs/>
          <w:iCs/>
          <w:color w:val="000000"/>
          <w:shd w:val="clear" w:color="auto" w:fill="FFFFFF"/>
        </w:rPr>
      </w:pPr>
      <w:r>
        <w:rPr>
          <w:rFonts w:eastAsia="Times New Roman"/>
        </w:rPr>
        <w:t>Are there effective public auditors?</w:t>
      </w:r>
    </w:p>
    <w:p w14:paraId="54D75352" w14:textId="77777777" w:rsidR="00AD4EE5" w:rsidRPr="003724FA" w:rsidRDefault="00AD4EE5" w:rsidP="00AD4EE5">
      <w:pPr>
        <w:pStyle w:val="ListParagraph"/>
        <w:numPr>
          <w:ilvl w:val="0"/>
          <w:numId w:val="32"/>
        </w:numPr>
        <w:spacing w:line="276" w:lineRule="auto"/>
        <w:ind w:right="720"/>
        <w:jc w:val="both"/>
        <w:rPr>
          <w:bCs/>
          <w:iCs/>
          <w:color w:val="000000"/>
          <w:shd w:val="clear" w:color="auto" w:fill="FFFFFF"/>
        </w:rPr>
      </w:pPr>
      <w:r>
        <w:rPr>
          <w:rFonts w:eastAsia="Times New Roman"/>
        </w:rPr>
        <w:t>Is</w:t>
      </w:r>
      <w:r w:rsidRPr="00686A7E">
        <w:rPr>
          <w:rFonts w:eastAsia="Times New Roman"/>
        </w:rPr>
        <w:t xml:space="preserve"> corruption a problem in the court system? The tax bureau? Inspection bodies?</w:t>
      </w:r>
    </w:p>
    <w:p w14:paraId="63A45471" w14:textId="77777777" w:rsidR="00AD4EE5" w:rsidRPr="003724FA" w:rsidRDefault="00AD4EE5" w:rsidP="00AD4EE5">
      <w:pPr>
        <w:pStyle w:val="ListParagraph"/>
        <w:numPr>
          <w:ilvl w:val="0"/>
          <w:numId w:val="32"/>
        </w:numPr>
        <w:spacing w:line="276" w:lineRule="auto"/>
        <w:ind w:right="720"/>
        <w:jc w:val="both"/>
        <w:rPr>
          <w:bCs/>
          <w:iCs/>
          <w:color w:val="000000"/>
          <w:shd w:val="clear" w:color="auto" w:fill="FFFFFF"/>
        </w:rPr>
      </w:pPr>
      <w:r>
        <w:rPr>
          <w:rFonts w:eastAsia="Times New Roman"/>
        </w:rPr>
        <w:t>Is the executive accountable to oversight institutions?</w:t>
      </w:r>
    </w:p>
    <w:p w14:paraId="32486338" w14:textId="77777777" w:rsidR="00AD4EE5" w:rsidRPr="00803DC7" w:rsidRDefault="00AD4EE5" w:rsidP="00AD4EE5">
      <w:pPr>
        <w:pStyle w:val="ListParagraph"/>
        <w:numPr>
          <w:ilvl w:val="0"/>
          <w:numId w:val="32"/>
        </w:numPr>
        <w:spacing w:line="276" w:lineRule="auto"/>
        <w:ind w:right="720"/>
        <w:jc w:val="both"/>
        <w:rPr>
          <w:bCs/>
          <w:iCs/>
          <w:color w:val="000000"/>
          <w:shd w:val="clear" w:color="auto" w:fill="FFFFFF"/>
        </w:rPr>
      </w:pPr>
      <w:r>
        <w:rPr>
          <w:rFonts w:eastAsia="Times New Roman"/>
        </w:rPr>
        <w:t>Has the government been captured by special interests?</w:t>
      </w:r>
    </w:p>
    <w:p w14:paraId="1E1331F7" w14:textId="77777777" w:rsidR="00AD4EE5" w:rsidRPr="00686A7E" w:rsidRDefault="00AD4EE5" w:rsidP="00CF7FEA">
      <w:pPr>
        <w:pStyle w:val="ListParagraph"/>
        <w:spacing w:line="276" w:lineRule="auto"/>
        <w:ind w:right="720"/>
        <w:jc w:val="both"/>
        <w:rPr>
          <w:bCs/>
          <w:iCs/>
          <w:color w:val="000000"/>
          <w:shd w:val="clear" w:color="auto" w:fill="FFFFFF"/>
        </w:rPr>
      </w:pPr>
    </w:p>
    <w:p w14:paraId="12388306" w14:textId="5137EF66" w:rsidR="00AD4EE5" w:rsidRPr="0045448E" w:rsidRDefault="00AD4EE5" w:rsidP="0045448E">
      <w:pPr>
        <w:pStyle w:val="FootnoteText"/>
        <w:spacing w:line="276" w:lineRule="auto"/>
        <w:ind w:right="720"/>
        <w:jc w:val="both"/>
        <w:rPr>
          <w:bCs/>
          <w:iCs/>
          <w:color w:val="000000"/>
          <w:sz w:val="24"/>
          <w:szCs w:val="24"/>
          <w:shd w:val="clear" w:color="auto" w:fill="FFFFFF"/>
        </w:rPr>
      </w:pPr>
      <w:r w:rsidRPr="00695950">
        <w:rPr>
          <w:bCs/>
          <w:iCs/>
          <w:color w:val="000000"/>
          <w:sz w:val="24"/>
          <w:szCs w:val="24"/>
          <w:shd w:val="clear" w:color="auto" w:fill="FFFFFF"/>
        </w:rPr>
        <w:t>The CPI has been criticized for its</w:t>
      </w:r>
      <w:r>
        <w:rPr>
          <w:bCs/>
          <w:iCs/>
          <w:color w:val="000000"/>
          <w:sz w:val="24"/>
          <w:szCs w:val="24"/>
          <w:shd w:val="clear" w:color="auto" w:fill="FFFFFF"/>
        </w:rPr>
        <w:t xml:space="preserve"> lack of objectivity</w:t>
      </w:r>
      <w:r w:rsidRPr="00695950">
        <w:rPr>
          <w:bCs/>
          <w:iCs/>
          <w:color w:val="000000"/>
          <w:sz w:val="24"/>
          <w:szCs w:val="24"/>
          <w:shd w:val="clear" w:color="auto" w:fill="FFFFFF"/>
        </w:rPr>
        <w:t>,</w:t>
      </w:r>
      <w:r>
        <w:rPr>
          <w:rStyle w:val="FootnoteReference"/>
          <w:bCs/>
          <w:iCs/>
          <w:color w:val="000000"/>
          <w:sz w:val="24"/>
          <w:szCs w:val="24"/>
          <w:shd w:val="clear" w:color="auto" w:fill="FFFFFF"/>
        </w:rPr>
        <w:footnoteReference w:id="16"/>
      </w:r>
      <w:r w:rsidRPr="00695950">
        <w:rPr>
          <w:bCs/>
          <w:iCs/>
          <w:color w:val="000000"/>
          <w:sz w:val="24"/>
          <w:szCs w:val="24"/>
          <w:shd w:val="clear" w:color="auto" w:fill="FFFFFF"/>
        </w:rPr>
        <w:t xml:space="preserve"> but any similar ranking system must inevitably rely on judgment calls</w:t>
      </w:r>
      <w:r>
        <w:rPr>
          <w:bCs/>
          <w:iCs/>
          <w:color w:val="000000"/>
          <w:sz w:val="24"/>
          <w:szCs w:val="24"/>
          <w:shd w:val="clear" w:color="auto" w:fill="FFFFFF"/>
        </w:rPr>
        <w:t xml:space="preserve">, and the CPI is the most widely followed measure of public corruption. On </w:t>
      </w:r>
      <w:proofErr w:type="gramStart"/>
      <w:r>
        <w:rPr>
          <w:bCs/>
          <w:iCs/>
          <w:color w:val="000000"/>
          <w:sz w:val="24"/>
          <w:szCs w:val="24"/>
          <w:shd w:val="clear" w:color="auto" w:fill="FFFFFF"/>
        </w:rPr>
        <w:t>its</w:t>
      </w:r>
      <w:proofErr w:type="gramEnd"/>
      <w:r>
        <w:rPr>
          <w:bCs/>
          <w:iCs/>
          <w:color w:val="000000"/>
          <w:sz w:val="24"/>
          <w:szCs w:val="24"/>
          <w:shd w:val="clear" w:color="auto" w:fill="FFFFFF"/>
        </w:rPr>
        <w:t xml:space="preserve"> ranking, the U.S. comes in at an unimpressive no. 17, behind many of its First World competitors.</w:t>
      </w:r>
    </w:p>
    <w:p w14:paraId="4C85EC67" w14:textId="77777777" w:rsidR="00896002" w:rsidRDefault="00896002" w:rsidP="00896002">
      <w:pPr>
        <w:ind w:right="720"/>
        <w:jc w:val="both"/>
        <w:rPr>
          <w:color w:val="000000" w:themeColor="text1"/>
          <w:shd w:val="clear" w:color="auto" w:fill="FFFFFF"/>
        </w:rPr>
      </w:pPr>
    </w:p>
    <w:p w14:paraId="48CAFF6A" w14:textId="77777777" w:rsidR="00896002" w:rsidRDefault="00896002" w:rsidP="00896002">
      <w:pPr>
        <w:ind w:right="720"/>
        <w:jc w:val="both"/>
        <w:rPr>
          <w:b/>
          <w:i/>
          <w:color w:val="000000" w:themeColor="text1"/>
          <w:shd w:val="clear" w:color="auto" w:fill="FFFFFF"/>
        </w:rPr>
      </w:pPr>
      <w:r>
        <w:rPr>
          <w:b/>
          <w:i/>
          <w:color w:val="000000" w:themeColor="text1"/>
          <w:shd w:val="clear" w:color="auto" w:fill="FFFFFF"/>
        </w:rPr>
        <w:t>Figure I</w:t>
      </w:r>
      <w:r>
        <w:rPr>
          <w:b/>
          <w:i/>
          <w:color w:val="000000" w:themeColor="text1"/>
          <w:shd w:val="clear" w:color="auto" w:fill="FFFFFF"/>
        </w:rPr>
        <w:tab/>
        <w:t>Less Corruption, More</w:t>
      </w:r>
      <w:r w:rsidRPr="00283014">
        <w:rPr>
          <w:b/>
          <w:i/>
          <w:color w:val="000000" w:themeColor="text1"/>
          <w:shd w:val="clear" w:color="auto" w:fill="FFFFFF"/>
        </w:rPr>
        <w:t xml:space="preserve"> Wealth</w:t>
      </w:r>
    </w:p>
    <w:p w14:paraId="2EB550BD" w14:textId="77777777" w:rsidR="00896002" w:rsidRDefault="00896002" w:rsidP="00896002">
      <w:pPr>
        <w:ind w:right="720"/>
        <w:jc w:val="both"/>
        <w:rPr>
          <w:b/>
          <w:i/>
          <w:color w:val="000000" w:themeColor="text1"/>
          <w:shd w:val="clear" w:color="auto" w:fill="FFFFFF"/>
        </w:rPr>
      </w:pPr>
    </w:p>
    <w:p w14:paraId="7CE72438" w14:textId="26F3B112" w:rsidR="00896002" w:rsidRPr="00587026" w:rsidRDefault="0038079B" w:rsidP="00896002">
      <w:pPr>
        <w:ind w:right="720"/>
        <w:jc w:val="both"/>
        <w:rPr>
          <w:color w:val="000000" w:themeColor="text1"/>
          <w:shd w:val="clear" w:color="auto" w:fill="FFFFFF"/>
        </w:rPr>
      </w:pPr>
      <w:r>
        <w:rPr>
          <w:noProof/>
          <w:color w:val="000000" w:themeColor="text1"/>
          <w:shd w:val="clear" w:color="auto" w:fill="FFFFFF"/>
        </w:rPr>
        <w:drawing>
          <wp:inline distT="0" distB="0" distL="0" distR="0" wp14:anchorId="6F5F7C0A" wp14:editId="55E2CD6E">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A657613" w14:textId="77777777" w:rsidR="00896002" w:rsidRDefault="00896002" w:rsidP="00896002">
      <w:pPr>
        <w:ind w:right="720"/>
        <w:jc w:val="both"/>
      </w:pPr>
    </w:p>
    <w:p w14:paraId="316F88F3" w14:textId="77777777" w:rsidR="00896002" w:rsidRDefault="00896002" w:rsidP="00896002">
      <w:pPr>
        <w:ind w:right="720"/>
        <w:jc w:val="both"/>
      </w:pPr>
      <w:r w:rsidRPr="00881CF9">
        <w:rPr>
          <w:u w:val="single"/>
        </w:rPr>
        <w:t>Source</w:t>
      </w:r>
      <w:r>
        <w:t xml:space="preserve">: GDP per Capita, PPP International Monetary Fund World Economic Outlook (April 2015); Transparency International Corruption Perceptions Index 2014. </w:t>
      </w:r>
      <w:proofErr w:type="spellStart"/>
      <w:proofErr w:type="gramStart"/>
      <w:r>
        <w:t>twoway</w:t>
      </w:r>
      <w:proofErr w:type="spellEnd"/>
      <w:proofErr w:type="gramEnd"/>
      <w:r>
        <w:t xml:space="preserve"> (scatter GDP2015 Corruption2014, </w:t>
      </w:r>
      <w:proofErr w:type="spellStart"/>
      <w:r>
        <w:t>msymbol</w:t>
      </w:r>
      <w:proofErr w:type="spellEnd"/>
      <w:r>
        <w:t xml:space="preserve"> (</w:t>
      </w:r>
      <w:proofErr w:type="spellStart"/>
      <w:r>
        <w:t>smcircle</w:t>
      </w:r>
      <w:proofErr w:type="spellEnd"/>
      <w:r>
        <w:t xml:space="preserve">) </w:t>
      </w:r>
      <w:proofErr w:type="spellStart"/>
      <w:r>
        <w:t>mlabel</w:t>
      </w:r>
      <w:proofErr w:type="spellEnd"/>
      <w:r>
        <w:t>(Country)) (</w:t>
      </w:r>
      <w:proofErr w:type="spellStart"/>
      <w:r>
        <w:t>lfit</w:t>
      </w:r>
      <w:proofErr w:type="spellEnd"/>
      <w:r>
        <w:t xml:space="preserve"> GDP2015 Corruption2014), </w:t>
      </w:r>
      <w:proofErr w:type="spellStart"/>
      <w:r>
        <w:t>ytitle</w:t>
      </w:r>
      <w:proofErr w:type="spellEnd"/>
      <w:r>
        <w:t xml:space="preserve">(----------&gt;GDP2015) </w:t>
      </w:r>
      <w:proofErr w:type="spellStart"/>
      <w:r>
        <w:t>xtitle</w:t>
      </w:r>
      <w:proofErr w:type="spellEnd"/>
      <w:r>
        <w:t>&gt; (----------&gt;Less Corruption)</w:t>
      </w:r>
    </w:p>
    <w:p w14:paraId="1EE5A826" w14:textId="77777777" w:rsidR="00896002" w:rsidRDefault="00896002" w:rsidP="00896002">
      <w:pPr>
        <w:ind w:right="720"/>
        <w:jc w:val="both"/>
        <w:rPr>
          <w:rFonts w:eastAsia="Times New Roman"/>
          <w:color w:val="000000"/>
        </w:rPr>
      </w:pPr>
    </w:p>
    <w:p w14:paraId="223275A1" w14:textId="331FB8CF" w:rsidR="00896002" w:rsidRPr="00587026" w:rsidRDefault="00896002" w:rsidP="00896002">
      <w:pPr>
        <w:ind w:right="720" w:firstLine="720"/>
        <w:jc w:val="both"/>
        <w:rPr>
          <w:rFonts w:eastAsia="Times New Roman"/>
          <w:color w:val="252525"/>
          <w:shd w:val="clear" w:color="auto" w:fill="FFFFFF"/>
        </w:rPr>
      </w:pPr>
      <w:r>
        <w:rPr>
          <w:rFonts w:eastAsia="Times New Roman"/>
          <w:color w:val="000000"/>
        </w:rPr>
        <w:t xml:space="preserve">It’s possible to put a number on the cost of corruption. </w:t>
      </w:r>
      <w:r>
        <w:t>Figure 1</w:t>
      </w:r>
      <w:r w:rsidRPr="00CE0113">
        <w:t xml:space="preserve"> </w:t>
      </w:r>
      <w:r>
        <w:t>matches</w:t>
      </w:r>
      <w:r w:rsidRPr="00CE0113">
        <w:t xml:space="preserve"> a country’s </w:t>
      </w:r>
      <w:r w:rsidR="0038079B">
        <w:t xml:space="preserve">2014 </w:t>
      </w:r>
      <w:r>
        <w:t>CPI ranking</w:t>
      </w:r>
      <w:r w:rsidRPr="00CE0113">
        <w:t xml:space="preserve"> against its wealth, as measured by its </w:t>
      </w:r>
      <w:r w:rsidR="0038079B">
        <w:t xml:space="preserve">2015 </w:t>
      </w:r>
      <w:r>
        <w:t xml:space="preserve">per capita </w:t>
      </w:r>
      <w:r w:rsidRPr="00CE0113">
        <w:t xml:space="preserve">Gross Domestic Product in terms of Purchasing Power </w:t>
      </w:r>
      <w:r>
        <w:t xml:space="preserve">Parity </w:t>
      </w:r>
      <w:r w:rsidRPr="00CE0113">
        <w:t xml:space="preserve">(which takes into account </w:t>
      </w:r>
      <w:r w:rsidRPr="00CE0113">
        <w:rPr>
          <w:rFonts w:eastAsia="Times New Roman"/>
          <w:color w:val="252525"/>
          <w:shd w:val="clear" w:color="auto" w:fill="FFFFFF"/>
        </w:rPr>
        <w:t>t</w:t>
      </w:r>
      <w:r>
        <w:rPr>
          <w:rFonts w:eastAsia="Times New Roman"/>
          <w:color w:val="252525"/>
          <w:shd w:val="clear" w:color="auto" w:fill="FFFFFF"/>
        </w:rPr>
        <w:t>he relative cost of local goods and services</w:t>
      </w:r>
      <w:r w:rsidRPr="00CE0113">
        <w:rPr>
          <w:rFonts w:eastAsia="Times New Roman"/>
          <w:color w:val="252525"/>
          <w:shd w:val="clear" w:color="auto" w:fill="FFFFFF"/>
        </w:rPr>
        <w:t>).</w:t>
      </w:r>
      <w:r>
        <w:rPr>
          <w:rFonts w:eastAsia="Times New Roman"/>
          <w:color w:val="252525"/>
          <w:shd w:val="clear" w:color="auto" w:fill="FFFFFF"/>
        </w:rPr>
        <w:t xml:space="preserve"> The Figure’s stra</w:t>
      </w:r>
      <w:r w:rsidR="0038079B">
        <w:rPr>
          <w:rFonts w:eastAsia="Times New Roman"/>
          <w:color w:val="252525"/>
          <w:shd w:val="clear" w:color="auto" w:fill="FFFFFF"/>
        </w:rPr>
        <w:t>ight line estimates how, for 107</w:t>
      </w:r>
      <w:r>
        <w:rPr>
          <w:rFonts w:eastAsia="Times New Roman"/>
          <w:color w:val="252525"/>
          <w:shd w:val="clear" w:color="auto" w:fill="FFFFFF"/>
        </w:rPr>
        <w:t xml:space="preserve"> countries, less public corruption results in a significantly wealthier country, from corrupt and poor Afghanistan to honest and rich Luxembourg and Singapore, and accounts for nearly 70 percent of the relationship between the two variables. Corrupt countries above the line, such as Venezuela and Russia, are playing above their weight, with a higher than expected per capita GDP that reflects natural assets such as oil. Some honest countries below the line, such as Estonia, are playing catch-up from communism and have yet to reap the full financial benefits of adherence to the rule of law. The U.S. is above the line, richer and less corrupt than Third World countries, but more corrupt than many of its First World competitors. </w:t>
      </w:r>
    </w:p>
    <w:p w14:paraId="04D77856" w14:textId="48F89601" w:rsidR="00896002" w:rsidRDefault="00896002" w:rsidP="00833392">
      <w:pPr>
        <w:ind w:right="720" w:firstLine="720"/>
        <w:jc w:val="both"/>
      </w:pPr>
      <w:r>
        <w:t xml:space="preserve">The cross-country differences can be expressed in dollars. At a ranking of 74 on the </w:t>
      </w:r>
      <w:r w:rsidR="0038079B">
        <w:t>Corruption Perceptions Index</w:t>
      </w:r>
      <w:r>
        <w:t xml:space="preserve">, the model tells us that, were America’s </w:t>
      </w:r>
      <w:r w:rsidR="0038079B">
        <w:t>ranking to rise to Canada’s 81</w:t>
      </w:r>
      <w:r>
        <w:t xml:space="preserve">, its per capita GDP would increase </w:t>
      </w:r>
      <w:r w:rsidR="0038079B">
        <w:t>from $54,629 to $59,914</w:t>
      </w:r>
      <w:r>
        <w:t>. But why stop there? Francis Fukuyama has said that “getting to Denmark” is the goal of public policy,</w:t>
      </w:r>
      <w:r>
        <w:rPr>
          <w:rStyle w:val="FootnoteReference"/>
        </w:rPr>
        <w:footnoteReference w:id="17"/>
      </w:r>
      <w:r>
        <w:t xml:space="preserve"> and were America’s ranking</w:t>
      </w:r>
      <w:r w:rsidRPr="00751578">
        <w:t xml:space="preserve"> </w:t>
      </w:r>
      <w:r>
        <w:t xml:space="preserve">to rise to Denmark’s 92 </w:t>
      </w:r>
      <w:r w:rsidR="00284E67">
        <w:t>its</w:t>
      </w:r>
      <w:r>
        <w:t xml:space="preserve"> per </w:t>
      </w:r>
      <w:r w:rsidR="0038079B">
        <w:t>capita GDP would rise to $68,219</w:t>
      </w:r>
      <w:r>
        <w:t>. For America as a whole, that would come to an 18 percent or $3.2 trillion increase in the country’s wealth.</w:t>
      </w:r>
      <w:r w:rsidRPr="00F43B09">
        <w:t xml:space="preserve"> </w:t>
      </w:r>
      <w:r>
        <w:t>Think of it as the tax that corrupt politicians, regulators</w:t>
      </w:r>
      <w:r w:rsidR="00284E67">
        <w:t>,</w:t>
      </w:r>
      <w:r>
        <w:t xml:space="preserve"> and judges impose on all Americans.</w:t>
      </w:r>
    </w:p>
    <w:p w14:paraId="59301C5C" w14:textId="1201AF92" w:rsidR="00896002" w:rsidRDefault="00833392" w:rsidP="00896002">
      <w:pPr>
        <w:tabs>
          <w:tab w:val="left" w:pos="8460"/>
        </w:tabs>
        <w:ind w:right="720" w:firstLine="720"/>
        <w:jc w:val="both"/>
      </w:pPr>
      <w:r>
        <w:rPr>
          <w:color w:val="262626"/>
        </w:rPr>
        <w:t xml:space="preserve">These numbers are suggestive at best, and </w:t>
      </w:r>
      <w:r w:rsidR="00D741CD">
        <w:rPr>
          <w:color w:val="262626"/>
        </w:rPr>
        <w:t xml:space="preserve">obviously </w:t>
      </w:r>
      <w:r>
        <w:rPr>
          <w:color w:val="262626"/>
        </w:rPr>
        <w:t>don’t prove the cost of corruption to the hilt. In addition, g</w:t>
      </w:r>
      <w:r w:rsidR="00896002">
        <w:rPr>
          <w:color w:val="262626"/>
        </w:rPr>
        <w:t>etting to Denmark might seem an impossible dream, given that country’s ethnic homogeneity. Societies that are ethnically alike are more trusting</w:t>
      </w:r>
      <w:r w:rsidR="00896002">
        <w:rPr>
          <w:rStyle w:val="FootnoteReference"/>
          <w:color w:val="262626"/>
        </w:rPr>
        <w:footnoteReference w:id="18"/>
      </w:r>
      <w:r w:rsidR="00896002">
        <w:rPr>
          <w:color w:val="262626"/>
        </w:rPr>
        <w:t xml:space="preserve"> and less corrupt.</w:t>
      </w:r>
      <w:r w:rsidR="00896002">
        <w:rPr>
          <w:rStyle w:val="FootnoteReference"/>
          <w:color w:val="262626"/>
        </w:rPr>
        <w:footnoteReference w:id="19"/>
      </w:r>
      <w:r w:rsidR="00896002">
        <w:rPr>
          <w:color w:val="262626"/>
        </w:rPr>
        <w:t xml:space="preserve"> As for America, we’re not especially homogenous and we can’t turn ourselves into Denmark. As a self-styled “nation of immigrants,” America prides itself on its diversity, and we’re not about to change that, and wouldn’t want to do so even if we could. On the other hand, other countries are far more welcoming to immigrants. </w:t>
      </w:r>
      <w:r w:rsidR="00896002">
        <w:t xml:space="preserve">Fourteen percent of American residents (legal and undocumented) are foreign born, as compared to 20 percent in Canada and 26 percent in Australia—the true nation of immigrants. Nevertheless, both countries rank ahead of the U.S. on the CPI, Australia at 80 and Canada at 78. Evidently, ethnic diversity isn’t an excuse to throw </w:t>
      </w:r>
      <w:r w:rsidR="00284E67">
        <w:t>up one’s</w:t>
      </w:r>
      <w:r w:rsidR="00896002">
        <w:t xml:space="preserve"> hands at corruption.</w:t>
      </w:r>
    </w:p>
    <w:p w14:paraId="25BCDA34" w14:textId="77777777" w:rsidR="00896002" w:rsidRDefault="00896002" w:rsidP="00896002">
      <w:pPr>
        <w:ind w:right="720" w:firstLine="720"/>
        <w:jc w:val="both"/>
        <w:rPr>
          <w:rFonts w:eastAsia="Times New Roman"/>
        </w:rPr>
      </w:pPr>
      <w:r>
        <w:rPr>
          <w:rFonts w:eastAsia="Times New Roman"/>
          <w:color w:val="000000"/>
        </w:rPr>
        <w:t xml:space="preserve">Figure 1’s simple model elides over other factors such as the social and political culture, ethnic diversity, income inequality, and constitutional design that might affect the level of corruption. In addition, the CPI is merely an estimate, taken from surveys of locals, and it’s by no means certain that respondents in one country employ the same standards as those in other countries. As between the United States and Canada, for example, American respondents might employ more exacting standards than the more forgiving Canadians. At 74, then, one might argue that the American ranking is too low. On the other hand, Americans are generally apt to think their country the greatest in the world, and aren’t known for their modesty. If 74 </w:t>
      </w:r>
      <w:proofErr w:type="gramStart"/>
      <w:r>
        <w:rPr>
          <w:rFonts w:eastAsia="Times New Roman"/>
          <w:color w:val="000000"/>
        </w:rPr>
        <w:t>isn’t</w:t>
      </w:r>
      <w:proofErr w:type="gramEnd"/>
      <w:r>
        <w:rPr>
          <w:rFonts w:eastAsia="Times New Roman"/>
          <w:color w:val="000000"/>
        </w:rPr>
        <w:t xml:space="preserve"> the right number, then, it’s at least as plausible to think that it should be lower still, not higher.</w:t>
      </w:r>
      <w:r w:rsidRPr="0007546E">
        <w:rPr>
          <w:rFonts w:eastAsia="Times New Roman"/>
        </w:rPr>
        <w:t xml:space="preserve"> </w:t>
      </w:r>
    </w:p>
    <w:p w14:paraId="2F896C83" w14:textId="42DBAFBF" w:rsidR="00304645" w:rsidRPr="00BB1F6A" w:rsidRDefault="00896002" w:rsidP="00DF126D">
      <w:pPr>
        <w:ind w:right="720" w:firstLine="720"/>
        <w:jc w:val="both"/>
      </w:pPr>
      <w:r>
        <w:rPr>
          <w:rFonts w:eastAsia="Times New Roman"/>
          <w:color w:val="000000"/>
        </w:rPr>
        <w:t xml:space="preserve">There are other reasons to think that Transparency International has </w:t>
      </w:r>
      <w:r w:rsidR="00284E67">
        <w:rPr>
          <w:rFonts w:eastAsia="Times New Roman"/>
          <w:color w:val="000000"/>
        </w:rPr>
        <w:t>America’s</w:t>
      </w:r>
      <w:r w:rsidR="00833392">
        <w:rPr>
          <w:rFonts w:eastAsia="Times New Roman"/>
          <w:color w:val="000000"/>
        </w:rPr>
        <w:t xml:space="preserve"> </w:t>
      </w:r>
      <w:r>
        <w:rPr>
          <w:rFonts w:eastAsia="Times New Roman"/>
          <w:color w:val="000000"/>
        </w:rPr>
        <w:t xml:space="preserve">number, for the </w:t>
      </w:r>
      <w:r>
        <w:t xml:space="preserve">World Justice Project (WJP) has no better view of </w:t>
      </w:r>
      <w:r w:rsidR="00284E67">
        <w:t>it</w:t>
      </w:r>
      <w:r>
        <w:t>. The WJP</w:t>
      </w:r>
      <w:r>
        <w:rPr>
          <w:rFonts w:eastAsia="Times New Roman"/>
          <w:color w:val="000000"/>
        </w:rPr>
        <w:t xml:space="preserve"> </w:t>
      </w:r>
      <w:r>
        <w:t>was co-founded by a former head of the American Bar Association and collects data from the general public and legal professionals to rank countries according to their adherence to the rule of law.</w:t>
      </w:r>
      <w:r>
        <w:rPr>
          <w:rStyle w:val="FootnoteReference"/>
        </w:rPr>
        <w:footnoteReference w:id="20"/>
      </w:r>
      <w:r>
        <w:t xml:space="preserve"> That includes a look not only at public corruption but also at fundamental civil rights, order and security, and constraints on government powers. By that measure, Russia came in at 75</w:t>
      </w:r>
      <w:r w:rsidRPr="006A2B83">
        <w:rPr>
          <w:vertAlign w:val="superscript"/>
        </w:rPr>
        <w:t>th</w:t>
      </w:r>
      <w:r>
        <w:t xml:space="preserve"> from the bottom in 2015, just a little ahead of the Côte d’Ivoire and Ecuador, and way behind former communist countries that invested more heavily in the rule of law: Estonia (15), the Czech Republic (20)</w:t>
      </w:r>
      <w:r w:rsidR="000B4BFE">
        <w:t>,</w:t>
      </w:r>
      <w:r>
        <w:t xml:space="preserve"> and Poland (21). And what about America? It’s not Russia, not by a long shot, but it still doesn’t rank all that highly on the Rule of Law Index, coming in number 19 out of 102 countries and thirteenth amongst 24 First World nations. Broken down on the subcategory for corruption, the United States is a mediocre number 20, and twelfth out of 24 First World nations.</w:t>
      </w:r>
    </w:p>
    <w:p w14:paraId="323D2384" w14:textId="6E8EF1AA" w:rsidR="00896002" w:rsidRDefault="00896002" w:rsidP="00896002">
      <w:pPr>
        <w:ind w:right="720" w:firstLine="720"/>
        <w:jc w:val="both"/>
      </w:pPr>
      <w:r>
        <w:t xml:space="preserve">Until fairly recently, the rule of law wasn’t on our radar screen. Most economists explained why some countries were wealthy and some not by reference to natural endowments, such as valuable minerals or oil. Others pointed to the country’s infrastructure, or to human capital investments such those provided by a country’s public educational system. Still others </w:t>
      </w:r>
      <w:r w:rsidR="007F49FF">
        <w:t>looked</w:t>
      </w:r>
      <w:r>
        <w:t xml:space="preserve"> to differences in culture or religion. Over the last 40 years, however, economists have increasingly </w:t>
      </w:r>
      <w:r w:rsidR="007F49FF">
        <w:t>focused upon</w:t>
      </w:r>
      <w:r>
        <w:t xml:space="preserve"> the role of institutions, such as a legal regime that protects property rights and enforces contracts. That’s the difference between North and South Korea, one country desperately poor and the other rich, both alike in all respects except for their political and legal institutions.</w:t>
      </w:r>
      <w:r>
        <w:rPr>
          <w:rStyle w:val="FootnoteReference"/>
        </w:rPr>
        <w:footnoteReference w:id="21"/>
      </w:r>
      <w:r>
        <w:t xml:space="preserve"> It’s also the difference between corrupt and non-corrupt societies.</w:t>
      </w:r>
    </w:p>
    <w:p w14:paraId="030BEF0D" w14:textId="00F21A04" w:rsidR="00B34313" w:rsidRDefault="00896002" w:rsidP="00DF126D">
      <w:pPr>
        <w:tabs>
          <w:tab w:val="left" w:pos="8460"/>
        </w:tabs>
        <w:ind w:right="720" w:firstLine="720"/>
        <w:jc w:val="both"/>
      </w:pPr>
      <w:r>
        <w:t>Corrupt countries may be rich in natural assets such as farmland, oil</w:t>
      </w:r>
      <w:r w:rsidR="000B4BFE">
        <w:t>,</w:t>
      </w:r>
      <w:r>
        <w:t xml:space="preserve"> and minerals, and in capital assets such as plant and machinery, but these aren’t the most important sources of wealth. The World Bank estimates that natural and capital assets amount to only 23 percent of a country’s riches. The rest is intangible assets, the difference in institutions, of which the most important element is adherence to the rule of law: equality before the law, an efficient and honest judicial system</w:t>
      </w:r>
      <w:r w:rsidR="00284E67">
        <w:t>,</w:t>
      </w:r>
      <w:r>
        <w:t xml:space="preserve"> and the absence of corruption. Remarkably, that accounts for 44 percent of a country’s total wealth according to the World Bank.</w:t>
      </w:r>
      <w:r>
        <w:rPr>
          <w:rStyle w:val="FootnoteReference"/>
        </w:rPr>
        <w:footnoteReference w:id="22"/>
      </w:r>
    </w:p>
    <w:p w14:paraId="22393273" w14:textId="62DCC6F2" w:rsidR="00896002" w:rsidRDefault="00896002" w:rsidP="00452457">
      <w:pPr>
        <w:tabs>
          <w:tab w:val="left" w:pos="8460"/>
        </w:tabs>
        <w:ind w:right="720" w:firstLine="720"/>
        <w:jc w:val="both"/>
      </w:pPr>
      <w:r>
        <w:t>We might be one of the richest countries in the world, but that’s not to say that we don’t pay a price for corruption. Beethoven composed his Fifth Symphony when he was deaf, but that was in spite of his handicap and not because of it. If we might somehow make the country more honest, then, we’d want to do so, and if the cost of corruption was as great as it appears we’d make it one of our chief goals, more than any changes we co</w:t>
      </w:r>
      <w:r w:rsidR="00284E67">
        <w:t>uld make to the Tax Code, to the</w:t>
      </w:r>
      <w:r>
        <w:t xml:space="preserve"> administrative law regime, </w:t>
      </w:r>
      <w:r w:rsidR="00452457">
        <w:t xml:space="preserve">to </w:t>
      </w:r>
      <w:r w:rsidR="00284E67">
        <w:t>the</w:t>
      </w:r>
      <w:r w:rsidR="00452457">
        <w:t xml:space="preserve"> healthcare system. And we’d be bound to look seriously at</w:t>
      </w:r>
      <w:r>
        <w:t xml:space="preserve"> campaign finance reform </w:t>
      </w:r>
      <w:r w:rsidR="00CE2EE9">
        <w:t>if it might make a difference—so long as the reform</w:t>
      </w:r>
      <w:r w:rsidR="000B4BFE">
        <w:t>s</w:t>
      </w:r>
      <w:r w:rsidR="00CE2EE9">
        <w:t xml:space="preserve"> </w:t>
      </w:r>
      <w:r w:rsidR="00D37C73">
        <w:t>would</w:t>
      </w:r>
      <w:r w:rsidR="007F49FF">
        <w:t>n</w:t>
      </w:r>
      <w:r w:rsidR="00CE2EE9">
        <w:t>’t make us more corrupt</w:t>
      </w:r>
      <w:r w:rsidR="007F49FF">
        <w:t xml:space="preserve"> still</w:t>
      </w:r>
      <w:r w:rsidR="00CE2EE9">
        <w:t>.</w:t>
      </w:r>
    </w:p>
    <w:p w14:paraId="07512C37" w14:textId="77777777" w:rsidR="00896002" w:rsidRDefault="00896002" w:rsidP="00896002">
      <w:pPr>
        <w:tabs>
          <w:tab w:val="left" w:pos="8460"/>
        </w:tabs>
        <w:ind w:right="720"/>
        <w:jc w:val="both"/>
        <w:rPr>
          <w:b/>
          <w:i/>
        </w:rPr>
      </w:pPr>
    </w:p>
    <w:p w14:paraId="7CE9DD68" w14:textId="345D9C11" w:rsidR="00452457" w:rsidRPr="00314FF0" w:rsidRDefault="00452457" w:rsidP="00896002">
      <w:pPr>
        <w:widowControl w:val="0"/>
        <w:autoSpaceDE w:val="0"/>
        <w:autoSpaceDN w:val="0"/>
        <w:adjustRightInd w:val="0"/>
        <w:spacing w:line="240" w:lineRule="auto"/>
        <w:rPr>
          <w:b/>
          <w:i/>
        </w:rPr>
      </w:pPr>
      <w:r w:rsidRPr="00314FF0">
        <w:rPr>
          <w:b/>
          <w:i/>
        </w:rPr>
        <w:t xml:space="preserve">The </w:t>
      </w:r>
      <w:r w:rsidR="00F64909">
        <w:rPr>
          <w:b/>
          <w:i/>
        </w:rPr>
        <w:t>Limits of Virtue</w:t>
      </w:r>
    </w:p>
    <w:p w14:paraId="7F9180B4" w14:textId="77777777" w:rsidR="00314FF0" w:rsidRDefault="00314FF0" w:rsidP="00314FF0">
      <w:pPr>
        <w:ind w:right="720"/>
        <w:jc w:val="both"/>
      </w:pPr>
    </w:p>
    <w:p w14:paraId="0AF58614" w14:textId="27DEF170" w:rsidR="006B2D13" w:rsidRPr="006B2D13" w:rsidRDefault="00DF126D" w:rsidP="00DF126D">
      <w:pPr>
        <w:ind w:right="720" w:firstLine="720"/>
        <w:jc w:val="both"/>
      </w:pPr>
      <w:r>
        <w:t xml:space="preserve">If America is corrupt, it’s not because our anti-bribery laws are too weak. Under the federal bribery statute, no one’s been bribed unless there has been </w:t>
      </w:r>
      <w:r w:rsidR="001D411C">
        <w:t xml:space="preserve">an </w:t>
      </w:r>
      <w:r w:rsidR="001D411C" w:rsidRPr="00576C93">
        <w:rPr>
          <w:i/>
        </w:rPr>
        <w:t>official act</w:t>
      </w:r>
      <w:r w:rsidR="001D411C">
        <w:t xml:space="preserve"> favoring the donor</w:t>
      </w:r>
      <w:r w:rsidR="006B2D13">
        <w:t xml:space="preserve">, </w:t>
      </w:r>
      <w:r>
        <w:t xml:space="preserve">and </w:t>
      </w:r>
      <w:r w:rsidR="00C20AB0">
        <w:t>this</w:t>
      </w:r>
      <w:r w:rsidR="00314FF0">
        <w:rPr>
          <w:rFonts w:eastAsia="Times New Roman"/>
        </w:rPr>
        <w:t xml:space="preserve"> </w:t>
      </w:r>
      <w:r>
        <w:rPr>
          <w:rFonts w:eastAsia="Times New Roman"/>
        </w:rPr>
        <w:t xml:space="preserve">is broadly defined </w:t>
      </w:r>
      <w:r w:rsidR="00314FF0" w:rsidRPr="00732603">
        <w:rPr>
          <w:rFonts w:eastAsia="Times New Roman"/>
        </w:rPr>
        <w:t>as “any decision or action on any question, matter, cause, suit, proceeding or controversy, which may at any time be pending, or which may by law be brought before any public official, in such official’s official capacity, or in such official’s place of trust or profit.”</w:t>
      </w:r>
      <w:r w:rsidR="00314FF0">
        <w:rPr>
          <w:rStyle w:val="FootnoteReference"/>
          <w:rFonts w:eastAsia="Times New Roman"/>
        </w:rPr>
        <w:footnoteReference w:id="23"/>
      </w:r>
      <w:r w:rsidR="00314FF0">
        <w:rPr>
          <w:rFonts w:eastAsia="Times New Roman"/>
        </w:rPr>
        <w:t xml:space="preserve"> </w:t>
      </w:r>
      <w:r w:rsidR="008B3704">
        <w:rPr>
          <w:rFonts w:eastAsia="Times New Roman"/>
        </w:rPr>
        <w:t>But while that</w:t>
      </w:r>
      <w:r w:rsidR="006B2D13">
        <w:rPr>
          <w:rFonts w:eastAsia="Times New Roman"/>
        </w:rPr>
        <w:t xml:space="preserve"> mi</w:t>
      </w:r>
      <w:r w:rsidR="008B3704">
        <w:rPr>
          <w:rFonts w:eastAsia="Times New Roman"/>
        </w:rPr>
        <w:t xml:space="preserve">ght seem an expansive test, </w:t>
      </w:r>
      <w:r w:rsidR="006B2D13">
        <w:rPr>
          <w:rFonts w:eastAsia="Times New Roman"/>
        </w:rPr>
        <w:t xml:space="preserve">former Virginia governor Bob McDonnell argues that what he did was less than </w:t>
      </w:r>
      <w:r w:rsidR="00561179">
        <w:rPr>
          <w:rFonts w:eastAsia="Times New Roman"/>
        </w:rPr>
        <w:t>an official act</w:t>
      </w:r>
      <w:r w:rsidR="006B2D13">
        <w:rPr>
          <w:rFonts w:eastAsia="Times New Roman"/>
        </w:rPr>
        <w:t xml:space="preserve">, in appealing his conviction </w:t>
      </w:r>
      <w:r w:rsidR="009B0672">
        <w:rPr>
          <w:rFonts w:eastAsia="Times New Roman"/>
        </w:rPr>
        <w:t xml:space="preserve">to </w:t>
      </w:r>
      <w:r w:rsidR="006B2D13">
        <w:rPr>
          <w:rFonts w:eastAsia="Times New Roman"/>
        </w:rPr>
        <w:t>the Supreme Court.</w:t>
      </w:r>
    </w:p>
    <w:p w14:paraId="2BF16FC4" w14:textId="29FA0B44" w:rsidR="00314FF0" w:rsidRDefault="00D215C2" w:rsidP="00324CA7">
      <w:pPr>
        <w:ind w:right="720" w:firstLine="720"/>
        <w:jc w:val="both"/>
      </w:pPr>
      <w:r>
        <w:t xml:space="preserve">McDonnell had been indefatigable in urging his subordinates to assist a donor who had </w:t>
      </w:r>
      <w:r w:rsidR="00D37C73">
        <w:t>put money in his family’s pockets</w:t>
      </w:r>
      <w:r w:rsidR="00324CA7">
        <w:t xml:space="preserve">. If the subordinates didn’t respond, that was </w:t>
      </w:r>
      <w:r w:rsidR="000E32FE">
        <w:t xml:space="preserve">seemingly </w:t>
      </w:r>
      <w:r w:rsidR="00324CA7">
        <w:t xml:space="preserve">because they knew the governor was dirty. </w:t>
      </w:r>
      <w:r w:rsidR="00314FF0">
        <w:t xml:space="preserve">At the Governor’s mansion, Mrs. McDonnell was widely disliked, and staffers realized she was infatuated with </w:t>
      </w:r>
      <w:r w:rsidR="00324CA7">
        <w:t>the donor</w:t>
      </w:r>
      <w:r w:rsidR="00314FF0">
        <w:t xml:space="preserve">. </w:t>
      </w:r>
      <w:r w:rsidR="00324CA7">
        <w:t>When McDonnell’s aides balked, he did not take the further step of ordering them to help the donor, and this he argued meant that he could not be guilty of bribery. All he had done</w:t>
      </w:r>
      <w:r w:rsidR="00DF126D">
        <w:t xml:space="preserve">, he said, had been </w:t>
      </w:r>
      <w:r w:rsidR="00324CA7">
        <w:t xml:space="preserve">to </w:t>
      </w:r>
      <w:r w:rsidR="000E32FE">
        <w:t>give</w:t>
      </w:r>
      <w:r w:rsidR="00324CA7">
        <w:t xml:space="preserve"> the donor </w:t>
      </w:r>
      <w:r w:rsidR="00314FF0">
        <w:t>the routine courtesies that all politicians</w:t>
      </w:r>
      <w:r w:rsidR="000A3058">
        <w:t xml:space="preserve"> provide for their constituents, and that </w:t>
      </w:r>
      <w:r w:rsidR="000E32FE">
        <w:t>hadn’t</w:t>
      </w:r>
      <w:r w:rsidR="000A3058">
        <w:t xml:space="preserve"> amount</w:t>
      </w:r>
      <w:r w:rsidR="000E32FE">
        <w:t>ed</w:t>
      </w:r>
      <w:r w:rsidR="000A3058">
        <w:t xml:space="preserve"> to an official act.</w:t>
      </w:r>
    </w:p>
    <w:p w14:paraId="294E5098" w14:textId="44075B96" w:rsidR="006B2D13" w:rsidRPr="00D741CD" w:rsidRDefault="00314FF0" w:rsidP="00D741CD">
      <w:pPr>
        <w:ind w:right="720" w:firstLine="720"/>
        <w:jc w:val="both"/>
      </w:pPr>
      <w:r>
        <w:t>The Fourth Circuit Court of Appeals dis</w:t>
      </w:r>
      <w:r w:rsidR="007670D4">
        <w:t>agreed, and ruled that</w:t>
      </w:r>
      <w:r>
        <w:t xml:space="preserve"> by </w:t>
      </w:r>
      <w:r w:rsidR="00C9710D">
        <w:t>urging</w:t>
      </w:r>
      <w:r>
        <w:t xml:space="preserve"> state employees </w:t>
      </w:r>
      <w:r w:rsidR="00C9710D">
        <w:t>to help the donor</w:t>
      </w:r>
      <w:r>
        <w:t xml:space="preserve"> McDonnell had taken official action.</w:t>
      </w:r>
      <w:r w:rsidR="00C9710D">
        <w:rPr>
          <w:rStyle w:val="FootnoteReference"/>
        </w:rPr>
        <w:footnoteReference w:id="24"/>
      </w:r>
      <w:r>
        <w:t xml:space="preserve"> An act may be “official” under the bribery statute</w:t>
      </w:r>
      <w:r w:rsidR="000A3058">
        <w:t>, it held,</w:t>
      </w:r>
      <w:r>
        <w:t xml:space="preserve"> even if the recipient plays only an indirect or advisory role and the final decision rests with other people.</w:t>
      </w:r>
      <w:r w:rsidR="00324CA7">
        <w:t xml:space="preserve"> </w:t>
      </w:r>
      <w:r>
        <w:t xml:space="preserve">Moreover, even if </w:t>
      </w:r>
      <w:r w:rsidR="000A3058">
        <w:t>McDonnell had merely</w:t>
      </w:r>
      <w:r>
        <w:t xml:space="preserve"> </w:t>
      </w:r>
      <w:r w:rsidR="007670D4">
        <w:t>promis</w:t>
      </w:r>
      <w:r w:rsidR="000A3058">
        <w:t>ed</w:t>
      </w:r>
      <w:r>
        <w:t xml:space="preserve"> </w:t>
      </w:r>
      <w:r w:rsidR="00324CA7">
        <w:t>the donor</w:t>
      </w:r>
      <w:r>
        <w:t xml:space="preserve"> that he would </w:t>
      </w:r>
      <w:r w:rsidR="00C9710D">
        <w:t xml:space="preserve">help </w:t>
      </w:r>
      <w:proofErr w:type="gramStart"/>
      <w:r w:rsidR="00C9710D">
        <w:t>him</w:t>
      </w:r>
      <w:r>
        <w:t>, that</w:t>
      </w:r>
      <w:proofErr w:type="gramEnd"/>
      <w:r>
        <w:t xml:space="preserve"> would amount to bribery. </w:t>
      </w:r>
      <w:r w:rsidR="00561179">
        <w:t>The federal brib</w:t>
      </w:r>
      <w:r w:rsidR="007670D4">
        <w:t xml:space="preserve">ery statute makes it a crime to corruptly seek or demand </w:t>
      </w:r>
      <w:r w:rsidR="007670D4">
        <w:rPr>
          <w:rFonts w:eastAsia="Times New Roman"/>
        </w:rPr>
        <w:t>anything of value in return for</w:t>
      </w:r>
      <w:r w:rsidR="00561179" w:rsidRPr="00732603">
        <w:rPr>
          <w:rFonts w:eastAsia="Times New Roman"/>
        </w:rPr>
        <w:t xml:space="preserve"> </w:t>
      </w:r>
      <w:r w:rsidR="007670D4">
        <w:rPr>
          <w:rFonts w:eastAsia="Times New Roman"/>
        </w:rPr>
        <w:t>“</w:t>
      </w:r>
      <w:r w:rsidR="00561179" w:rsidRPr="00732603">
        <w:rPr>
          <w:rFonts w:eastAsia="Times New Roman"/>
        </w:rPr>
        <w:t xml:space="preserve">being influenced in the performance of any </w:t>
      </w:r>
      <w:r w:rsidR="00561179" w:rsidRPr="00576C93">
        <w:rPr>
          <w:rFonts w:eastAsia="Times New Roman"/>
        </w:rPr>
        <w:t>official act</w:t>
      </w:r>
      <w:r w:rsidR="007670D4">
        <w:rPr>
          <w:rFonts w:eastAsia="Times New Roman"/>
        </w:rPr>
        <w:t>,</w:t>
      </w:r>
      <w:r w:rsidR="00561179" w:rsidRPr="00732603">
        <w:rPr>
          <w:rFonts w:eastAsia="Times New Roman"/>
        </w:rPr>
        <w:t>”</w:t>
      </w:r>
      <w:r w:rsidR="007670D4">
        <w:rPr>
          <w:rFonts w:eastAsia="Times New Roman"/>
        </w:rPr>
        <w:t xml:space="preserve"> and the Court ruled that </w:t>
      </w:r>
      <w:r w:rsidR="007670D4">
        <w:t xml:space="preserve">the </w:t>
      </w:r>
      <w:r w:rsidR="000E32FE">
        <w:rPr>
          <w:rFonts w:eastAsia="Times New Roman"/>
        </w:rPr>
        <w:t>crime i</w:t>
      </w:r>
      <w:r w:rsidRPr="00582E9E">
        <w:rPr>
          <w:rFonts w:eastAsia="Times New Roman"/>
        </w:rPr>
        <w:t>s complete</w:t>
      </w:r>
      <w:r w:rsidR="000E32FE">
        <w:rPr>
          <w:rFonts w:eastAsia="Times New Roman"/>
        </w:rPr>
        <w:t xml:space="preserve"> when the</w:t>
      </w:r>
      <w:r>
        <w:rPr>
          <w:rFonts w:eastAsia="Times New Roman"/>
        </w:rPr>
        <w:t xml:space="preserve"> official accepts a bribe </w:t>
      </w:r>
      <w:r w:rsidR="000E32FE">
        <w:rPr>
          <w:rFonts w:eastAsia="Times New Roman"/>
        </w:rPr>
        <w:t>in return for a promise to help the donor</w:t>
      </w:r>
      <w:r>
        <w:rPr>
          <w:rFonts w:eastAsia="Times New Roman"/>
        </w:rPr>
        <w:t xml:space="preserve">, </w:t>
      </w:r>
      <w:r w:rsidR="000E32FE">
        <w:rPr>
          <w:rFonts w:eastAsia="Times New Roman"/>
        </w:rPr>
        <w:t>even if the official does nothing</w:t>
      </w:r>
      <w:r>
        <w:rPr>
          <w:rFonts w:eastAsia="Times New Roman"/>
        </w:rPr>
        <w:t xml:space="preserve"> thereafter. Crucially, </w:t>
      </w:r>
      <w:r w:rsidR="00324CA7">
        <w:rPr>
          <w:rFonts w:eastAsia="Times New Roman"/>
        </w:rPr>
        <w:t xml:space="preserve">the donor </w:t>
      </w:r>
      <w:r>
        <w:rPr>
          <w:rFonts w:eastAsia="Times New Roman"/>
        </w:rPr>
        <w:t xml:space="preserve">believed that he had a deal, that the governor </w:t>
      </w:r>
      <w:r w:rsidR="00605E1E">
        <w:rPr>
          <w:rFonts w:eastAsia="Times New Roman"/>
        </w:rPr>
        <w:t xml:space="preserve">would </w:t>
      </w:r>
      <w:r w:rsidR="00324CA7">
        <w:rPr>
          <w:rFonts w:eastAsia="Times New Roman"/>
        </w:rPr>
        <w:t>see that he got what he wanted. That</w:t>
      </w:r>
      <w:r w:rsidR="002F29C5">
        <w:rPr>
          <w:rFonts w:eastAsia="Times New Roman"/>
        </w:rPr>
        <w:t xml:space="preserve"> was enough </w:t>
      </w:r>
      <w:r w:rsidR="00C9710D">
        <w:rPr>
          <w:rFonts w:eastAsia="Times New Roman"/>
        </w:rPr>
        <w:t>for the Fourth Circuit, but the question is sufficiently murky that it will likely remain an open one even after the Supreme Court rules on it.</w:t>
      </w:r>
      <w:r w:rsidR="00C20AB0">
        <w:rPr>
          <w:rFonts w:eastAsia="Times New Roman"/>
        </w:rPr>
        <w:t xml:space="preserve"> Tellingly, a large number of elected officials </w:t>
      </w:r>
      <w:r w:rsidR="00D37C73">
        <w:rPr>
          <w:rFonts w:eastAsia="Times New Roman"/>
        </w:rPr>
        <w:t xml:space="preserve">wrote letters praising McDonnell or </w:t>
      </w:r>
      <w:r w:rsidR="00C20AB0">
        <w:rPr>
          <w:rFonts w:eastAsia="Times New Roman"/>
        </w:rPr>
        <w:t xml:space="preserve">signed on to amicus briefs in </w:t>
      </w:r>
      <w:r w:rsidR="00D37C73">
        <w:rPr>
          <w:rFonts w:eastAsia="Times New Roman"/>
        </w:rPr>
        <w:t xml:space="preserve">his </w:t>
      </w:r>
      <w:r w:rsidR="00C20AB0">
        <w:rPr>
          <w:rFonts w:eastAsia="Times New Roman"/>
        </w:rPr>
        <w:t>support, recognizing how they too had favored donors in similar circumstances.</w:t>
      </w:r>
    </w:p>
    <w:p w14:paraId="5FDF12F2" w14:textId="0E1875FA" w:rsidR="00314FF0" w:rsidRDefault="00C9710D" w:rsidP="000A3058">
      <w:pPr>
        <w:ind w:right="720" w:firstLine="720"/>
        <w:jc w:val="both"/>
        <w:rPr>
          <w:rFonts w:eastAsia="Times New Roman"/>
        </w:rPr>
      </w:pPr>
      <w:r>
        <w:rPr>
          <w:rFonts w:eastAsia="Times New Roman"/>
        </w:rPr>
        <w:t xml:space="preserve">The second reason why bribery laws aren’t going to solve America’s crony capitalism problem is because they have never been employed to sanction an elected official who accepts the gift as a </w:t>
      </w:r>
      <w:r w:rsidR="00314FF0">
        <w:rPr>
          <w:rFonts w:eastAsia="Times New Roman"/>
        </w:rPr>
        <w:t>campaign contribution</w:t>
      </w:r>
      <w:r w:rsidR="00D741CD">
        <w:rPr>
          <w:rFonts w:eastAsia="Times New Roman"/>
        </w:rPr>
        <w:t xml:space="preserve"> </w:t>
      </w:r>
      <w:r w:rsidR="00B54293">
        <w:rPr>
          <w:rFonts w:eastAsia="Times New Roman"/>
        </w:rPr>
        <w:t>that</w:t>
      </w:r>
      <w:r w:rsidR="00D741CD">
        <w:rPr>
          <w:rFonts w:eastAsia="Times New Roman"/>
        </w:rPr>
        <w:t xml:space="preserve"> he can’t</w:t>
      </w:r>
      <w:r w:rsidR="000A3058">
        <w:rPr>
          <w:rFonts w:eastAsia="Times New Roman"/>
        </w:rPr>
        <w:t xml:space="preserve"> pocket</w:t>
      </w:r>
      <w:r w:rsidR="00D12A18">
        <w:rPr>
          <w:rFonts w:eastAsia="Times New Roman"/>
        </w:rPr>
        <w:t xml:space="preserve"> directly</w:t>
      </w:r>
      <w:r>
        <w:rPr>
          <w:rFonts w:eastAsia="Times New Roman"/>
        </w:rPr>
        <w:t xml:space="preserve">. Nor should </w:t>
      </w:r>
      <w:r w:rsidR="000A3058">
        <w:rPr>
          <w:rFonts w:eastAsia="Times New Roman"/>
        </w:rPr>
        <w:t xml:space="preserve">campaign contributions constitute bribery. </w:t>
      </w:r>
      <w:r w:rsidR="00314FF0">
        <w:rPr>
          <w:rFonts w:eastAsia="Times New Roman"/>
        </w:rPr>
        <w:t>And yet the concern that the contribution might bias the official’s decisions is the same. After retiring from Congress an elected official is ordinarily assured of a large stream of income from the contacts he has made. Under “revolving door” laws, Congressmen are barred from lobbying their former colleagues for a year or two, but they can immediately lobby the executive branch and provide behind the scenes advice to business clients. As such, the legislator has an incentive to pay the closest attention to the network of donors and lobbyists who might employ him after he leaves office. Compared to what his future earnings might be, the gifts to McDonnell were chump change.</w:t>
      </w:r>
    </w:p>
    <w:p w14:paraId="01AF800B" w14:textId="64FA730B" w:rsidR="002E2258" w:rsidRDefault="00C20AB0" w:rsidP="00D12A18">
      <w:pPr>
        <w:ind w:right="720" w:firstLine="720"/>
        <w:jc w:val="both"/>
      </w:pPr>
      <w:r>
        <w:rPr>
          <w:rFonts w:eastAsia="Times New Roman"/>
        </w:rPr>
        <w:t xml:space="preserve">From a series of campaign contributions, </w:t>
      </w:r>
      <w:r>
        <w:t xml:space="preserve">settled patterns of cooperation </w:t>
      </w:r>
      <w:r w:rsidR="00D12A18">
        <w:t xml:space="preserve">easily </w:t>
      </w:r>
      <w:r>
        <w:t xml:space="preserve">develop and morph into a form of </w:t>
      </w:r>
      <w:r w:rsidRPr="005F7E97">
        <w:rPr>
          <w:i/>
        </w:rPr>
        <w:t>crony capitalism</w:t>
      </w:r>
      <w:r w:rsidR="00004998">
        <w:t xml:space="preserve"> </w:t>
      </w:r>
      <w:r>
        <w:t xml:space="preserve">in which </w:t>
      </w:r>
      <w:r w:rsidR="00004998">
        <w:t>the favored firm</w:t>
      </w:r>
      <w:r>
        <w:t xml:space="preserve"> </w:t>
      </w:r>
      <w:r w:rsidR="00004998">
        <w:t>secures</w:t>
      </w:r>
      <w:r>
        <w:t xml:space="preserve"> protection against business rivals. In the eyes of historian J.G.A. </w:t>
      </w:r>
      <w:proofErr w:type="spellStart"/>
      <w:r>
        <w:t>Pocock</w:t>
      </w:r>
      <w:proofErr w:type="spellEnd"/>
      <w:r>
        <w:t>, the lobbyists of Washington’s K Street, the associations of Alexandria VA, and the campaign donors who aren’t looking to the next world for their reward form “the greatest empire of patronage and influence the world has known.” American politics is “dedicated to the principle that politics cannot work unless politicians do things for their friends and their friends know where to find them.”</w:t>
      </w:r>
      <w:r>
        <w:rPr>
          <w:rStyle w:val="FootnoteReference"/>
        </w:rPr>
        <w:footnoteReference w:id="25"/>
      </w:r>
      <w:r>
        <w:t xml:space="preserve"> </w:t>
      </w:r>
      <w:r w:rsidR="002E2258">
        <w:t>If Americ</w:t>
      </w:r>
      <w:r w:rsidR="00D12A18">
        <w:t xml:space="preserve">a has a corruption problem, crony capitalism is plausibly the reason, and voter disgust at it </w:t>
      </w:r>
      <w:r w:rsidR="002E2258">
        <w:t>bids to transform American politics.</w:t>
      </w:r>
    </w:p>
    <w:p w14:paraId="3681C880" w14:textId="5B72A201" w:rsidR="0054510C" w:rsidRDefault="0054510C" w:rsidP="002E2258">
      <w:pPr>
        <w:ind w:right="720" w:firstLine="720"/>
        <w:jc w:val="both"/>
      </w:pPr>
      <w:r>
        <w:t xml:space="preserve">It’s conventional to rank politicians along a Right-Left ideological axis, but for </w:t>
      </w:r>
      <w:r w:rsidR="00376D5B">
        <w:t>many</w:t>
      </w:r>
      <w:r>
        <w:t xml:space="preserve"> voters </w:t>
      </w:r>
      <w:r w:rsidR="00D12A18">
        <w:t>in our</w:t>
      </w:r>
      <w:r w:rsidR="001E6DF6">
        <w:t xml:space="preserve"> new Machiavellian Moment,</w:t>
      </w:r>
      <w:r w:rsidR="001E6DF6">
        <w:rPr>
          <w:rStyle w:val="FootnoteReference"/>
        </w:rPr>
        <w:footnoteReference w:id="26"/>
      </w:r>
      <w:r w:rsidR="001E6DF6">
        <w:t xml:space="preserve"> </w:t>
      </w:r>
      <w:r>
        <w:t>this is increasingly supplanted by a corruption-virtue axis, and this accounts for the defeat of Eric Cantor and the manner in which John Boehner was edged out of his Speakership. The same corruption-virtue axis explains the improbabl</w:t>
      </w:r>
      <w:r w:rsidR="00D12A18">
        <w:t xml:space="preserve">e rise of </w:t>
      </w:r>
      <w:r w:rsidR="00E00F6A">
        <w:t xml:space="preserve">Bernie Sanders and of </w:t>
      </w:r>
      <w:r w:rsidR="00D12A18">
        <w:t xml:space="preserve">Donald Trump. Though </w:t>
      </w:r>
      <w:r>
        <w:t>not the poster child of republican virtue hims</w:t>
      </w:r>
      <w:r w:rsidR="00E00F6A">
        <w:t>elf, Trump’s</w:t>
      </w:r>
      <w:r>
        <w:t xml:space="preserve"> supporters nevertheless see him as the candidate best able to take on what they regard as a corrupt Republi</w:t>
      </w:r>
      <w:r w:rsidR="00605E1E">
        <w:t>can establishment. He is not a true conservative,</w:t>
      </w:r>
      <w:r>
        <w:t xml:space="preserve"> we are told, but somehow that doesn’t seem to matter to the country’s most truly conservative voters, who are dismayed by corruption in gove</w:t>
      </w:r>
      <w:r w:rsidR="007F625A">
        <w:t>rnment and by crony capitalism</w:t>
      </w:r>
      <w:r w:rsidR="00B54293">
        <w:t>,</w:t>
      </w:r>
      <w:r w:rsidR="007F625A">
        <w:t xml:space="preserve"> and who see</w:t>
      </w:r>
      <w:r w:rsidR="00E00F6A">
        <w:t>m</w:t>
      </w:r>
      <w:r w:rsidR="007F625A">
        <w:t xml:space="preserve"> poised to determine the outcome of the 2016 presidential election.</w:t>
      </w:r>
    </w:p>
    <w:p w14:paraId="0AD8F2FE" w14:textId="7A012E5F" w:rsidR="000A3058" w:rsidRDefault="005D5B50" w:rsidP="00980CFB">
      <w:pPr>
        <w:ind w:right="720" w:firstLine="720"/>
        <w:jc w:val="both"/>
        <w:rPr>
          <w:rFonts w:eastAsia="Times New Roman"/>
        </w:rPr>
      </w:pPr>
      <w:r>
        <w:rPr>
          <w:rFonts w:eastAsia="Times New Roman"/>
        </w:rPr>
        <w:t>If one wanted to see restrictions on campaign spending, t</w:t>
      </w:r>
      <w:r w:rsidR="008E2FCF">
        <w:rPr>
          <w:rFonts w:eastAsia="Times New Roman"/>
        </w:rPr>
        <w:t xml:space="preserve">he obstacle isn’t the </w:t>
      </w:r>
      <w:proofErr w:type="gramStart"/>
      <w:r w:rsidR="008E2FCF">
        <w:rPr>
          <w:rFonts w:eastAsia="Times New Roman"/>
        </w:rPr>
        <w:t>voters</w:t>
      </w:r>
      <w:proofErr w:type="gramEnd"/>
      <w:r w:rsidR="008E2FCF">
        <w:rPr>
          <w:rFonts w:eastAsia="Times New Roman"/>
        </w:rPr>
        <w:t>, then. Rather</w:t>
      </w:r>
      <w:r>
        <w:rPr>
          <w:rFonts w:eastAsia="Times New Roman"/>
        </w:rPr>
        <w:t>,</w:t>
      </w:r>
      <w:r w:rsidR="008E2FCF">
        <w:rPr>
          <w:rFonts w:eastAsia="Times New Roman"/>
        </w:rPr>
        <w:t xml:space="preserve"> it’s the </w:t>
      </w:r>
      <w:r w:rsidR="000A3058">
        <w:rPr>
          <w:rFonts w:eastAsia="Times New Roman"/>
        </w:rPr>
        <w:t xml:space="preserve">manner in which the </w:t>
      </w:r>
      <w:r w:rsidR="008E2FCF">
        <w:rPr>
          <w:rFonts w:eastAsia="Times New Roman"/>
        </w:rPr>
        <w:t xml:space="preserve">Supreme Court </w:t>
      </w:r>
      <w:r>
        <w:rPr>
          <w:rFonts w:eastAsia="Times New Roman"/>
        </w:rPr>
        <w:t xml:space="preserve">has interpreted First Amendment rights, from </w:t>
      </w:r>
      <w:r w:rsidR="008E2FCF" w:rsidRPr="006A6FD3">
        <w:rPr>
          <w:rFonts w:eastAsia="Times New Roman"/>
          <w:i/>
        </w:rPr>
        <w:t xml:space="preserve">Buckley v. </w:t>
      </w:r>
      <w:proofErr w:type="spellStart"/>
      <w:r w:rsidR="008E2FCF" w:rsidRPr="006A6FD3">
        <w:rPr>
          <w:rFonts w:eastAsia="Times New Roman"/>
          <w:i/>
        </w:rPr>
        <w:t>Valeo</w:t>
      </w:r>
      <w:proofErr w:type="spellEnd"/>
      <w:r w:rsidR="008E2FCF">
        <w:rPr>
          <w:rStyle w:val="FootnoteReference"/>
          <w:rFonts w:eastAsia="Times New Roman"/>
        </w:rPr>
        <w:footnoteReference w:id="27"/>
      </w:r>
      <w:r>
        <w:rPr>
          <w:rFonts w:eastAsia="Times New Roman"/>
          <w:i/>
        </w:rPr>
        <w:t xml:space="preserve"> </w:t>
      </w:r>
      <w:r w:rsidRPr="005D5B50">
        <w:rPr>
          <w:rFonts w:eastAsia="Times New Roman"/>
        </w:rPr>
        <w:t xml:space="preserve">to </w:t>
      </w:r>
      <w:r w:rsidRPr="005D5B50">
        <w:rPr>
          <w:rFonts w:eastAsia="Times New Roman"/>
          <w:i/>
        </w:rPr>
        <w:t>Citizens United</w:t>
      </w:r>
      <w:r w:rsidRPr="005D5B50">
        <w:rPr>
          <w:rFonts w:eastAsia="Times New Roman"/>
        </w:rPr>
        <w:t>.</w:t>
      </w:r>
      <w:r>
        <w:rPr>
          <w:rStyle w:val="FootnoteReference"/>
          <w:rFonts w:eastAsia="Times New Roman"/>
        </w:rPr>
        <w:footnoteReference w:id="28"/>
      </w:r>
      <w:r w:rsidR="000A3058">
        <w:rPr>
          <w:rFonts w:eastAsia="Times New Roman"/>
        </w:rPr>
        <w:t xml:space="preserve"> T</w:t>
      </w:r>
      <w:r w:rsidR="00E70AD9">
        <w:rPr>
          <w:rFonts w:eastAsia="Times New Roman"/>
        </w:rPr>
        <w:t xml:space="preserve">hat’s not to say that those decisions were wrongly taken, </w:t>
      </w:r>
      <w:r w:rsidR="000A3058">
        <w:rPr>
          <w:rFonts w:eastAsia="Times New Roman"/>
        </w:rPr>
        <w:t xml:space="preserve">however. Rather, the challenge is to come up with a set of campaign finance reforms </w:t>
      </w:r>
      <w:r w:rsidR="003A6D08">
        <w:rPr>
          <w:rFonts w:eastAsia="Times New Roman"/>
        </w:rPr>
        <w:t>that</w:t>
      </w:r>
      <w:r w:rsidR="000A3058">
        <w:rPr>
          <w:rFonts w:eastAsia="Times New Roman"/>
        </w:rPr>
        <w:t xml:space="preserve"> would </w:t>
      </w:r>
      <w:r w:rsidR="00376D5B">
        <w:rPr>
          <w:rFonts w:eastAsia="Times New Roman"/>
        </w:rPr>
        <w:t xml:space="preserve">pass constitutional muster, </w:t>
      </w:r>
      <w:r w:rsidR="003A6D08">
        <w:rPr>
          <w:rFonts w:eastAsia="Times New Roman"/>
        </w:rPr>
        <w:t>that</w:t>
      </w:r>
      <w:r w:rsidR="000A3058">
        <w:rPr>
          <w:rFonts w:eastAsia="Times New Roman"/>
        </w:rPr>
        <w:t xml:space="preserve"> would </w:t>
      </w:r>
      <w:r w:rsidR="00376D5B">
        <w:rPr>
          <w:rFonts w:eastAsia="Times New Roman"/>
        </w:rPr>
        <w:t>not offend on libertarian norms, and that would not result in even more corruption.</w:t>
      </w:r>
    </w:p>
    <w:p w14:paraId="55A3DEC9" w14:textId="7AC6161E" w:rsidR="00980CFB" w:rsidRPr="003413A1" w:rsidRDefault="003413A1" w:rsidP="007F625A">
      <w:pPr>
        <w:ind w:right="720" w:firstLine="720"/>
        <w:jc w:val="both"/>
      </w:pPr>
      <w:r>
        <w:rPr>
          <w:rFonts w:eastAsia="Times New Roman"/>
        </w:rPr>
        <w:t xml:space="preserve">Though often criticized, the distinction introduced by </w:t>
      </w:r>
      <w:r w:rsidR="00E70AD9" w:rsidRPr="00E70AD9">
        <w:rPr>
          <w:rFonts w:eastAsia="Times New Roman"/>
          <w:i/>
        </w:rPr>
        <w:t>Buckley</w:t>
      </w:r>
      <w:r w:rsidR="00E70AD9">
        <w:rPr>
          <w:rFonts w:eastAsia="Times New Roman"/>
        </w:rPr>
        <w:t xml:space="preserve"> between contribution and spending limits </w:t>
      </w:r>
      <w:r>
        <w:rPr>
          <w:rFonts w:eastAsia="Times New Roman"/>
        </w:rPr>
        <w:t xml:space="preserve">is </w:t>
      </w:r>
      <w:r w:rsidR="007F625A">
        <w:rPr>
          <w:rFonts w:eastAsia="Times New Roman"/>
        </w:rPr>
        <w:t>entirely sensible</w:t>
      </w:r>
      <w:r>
        <w:rPr>
          <w:rFonts w:eastAsia="Times New Roman"/>
        </w:rPr>
        <w:t xml:space="preserve">, even if </w:t>
      </w:r>
      <w:r w:rsidR="007F625A">
        <w:rPr>
          <w:rFonts w:eastAsia="Times New Roman"/>
        </w:rPr>
        <w:t xml:space="preserve">puzzling </w:t>
      </w:r>
      <w:r>
        <w:rPr>
          <w:rFonts w:eastAsia="Times New Roman"/>
        </w:rPr>
        <w:t xml:space="preserve">at </w:t>
      </w:r>
      <w:r w:rsidR="003A6D08">
        <w:t>first glance</w:t>
      </w:r>
      <w:r w:rsidR="00980CFB">
        <w:t xml:space="preserve">. Contributions </w:t>
      </w:r>
      <w:r w:rsidR="007F625A">
        <w:t xml:space="preserve">and expenditures are linked, </w:t>
      </w:r>
      <w:r w:rsidR="00980CFB">
        <w:t xml:space="preserve">like a </w:t>
      </w:r>
      <w:r w:rsidR="005801B3">
        <w:t xml:space="preserve">faucet and a </w:t>
      </w:r>
      <w:r w:rsidR="00980CFB">
        <w:t>garden hose</w:t>
      </w:r>
      <w:r w:rsidR="007F625A">
        <w:t>. Contributions are the faucet</w:t>
      </w:r>
      <w:r w:rsidR="00980CFB">
        <w:t xml:space="preserve">, expenditures the nozzle. Turn off the faucet and nothing comes out of the nozzle. The </w:t>
      </w:r>
      <w:r w:rsidR="00980CFB" w:rsidRPr="00980CFB">
        <w:rPr>
          <w:i/>
        </w:rPr>
        <w:t>Buckley</w:t>
      </w:r>
      <w:r w:rsidR="00980CFB">
        <w:t xml:space="preserve"> Cou</w:t>
      </w:r>
      <w:r w:rsidR="00376D5B">
        <w:t>rt recognized that contributions are linked to expenditures</w:t>
      </w:r>
      <w:r w:rsidR="00980CFB">
        <w:t xml:space="preserve">, but found that the impugned </w:t>
      </w:r>
      <w:r w:rsidR="00376D5B">
        <w:t>contribution limits had not</w:t>
      </w:r>
      <w:r w:rsidR="00980CFB">
        <w:t xml:space="preserve"> reduce</w:t>
      </w:r>
      <w:r w:rsidR="00A83F16">
        <w:t>d</w:t>
      </w:r>
      <w:r w:rsidR="00980CFB">
        <w:t xml:space="preserve"> spending. The faucet—campaign contributions—had not been turned off to shut down the flow of expenditures. Just the opposite, given the complaints about excessive money in politics.  </w:t>
      </w:r>
    </w:p>
    <w:p w14:paraId="394B3270" w14:textId="4385943F" w:rsidR="00980CFB" w:rsidRPr="00980CFB" w:rsidRDefault="00980CFB" w:rsidP="003413A1">
      <w:pPr>
        <w:ind w:right="630" w:firstLine="720"/>
        <w:jc w:val="both"/>
      </w:pPr>
      <w:r>
        <w:t>Why the distinction, then? First, limiting expenditures more directly affect</w:t>
      </w:r>
      <w:r w:rsidR="003413A1">
        <w:t>s</w:t>
      </w:r>
      <w:r>
        <w:t xml:space="preserve"> free speech rights than contribution limits. </w:t>
      </w:r>
      <w:r w:rsidR="003413A1">
        <w:t>With spending limits, a popular opposition voice</w:t>
      </w:r>
      <w:r w:rsidR="00A83F16">
        <w:t xml:space="preserve">, funded </w:t>
      </w:r>
      <w:r w:rsidR="004B1581">
        <w:t xml:space="preserve">like Bernie Sanders </w:t>
      </w:r>
      <w:r w:rsidR="00A83F16">
        <w:t>by small dollar donors,</w:t>
      </w:r>
      <w:r w:rsidR="003413A1">
        <w:t xml:space="preserve"> might be entirely silenced. </w:t>
      </w:r>
      <w:r>
        <w:t xml:space="preserve">Second, contribution limits more clearly focus on the possibility of corruption, which the Court thought was the only justification for regulating campaigns. Unlike campaign </w:t>
      </w:r>
      <w:r w:rsidR="00A83F16">
        <w:t>spending, contributions create the</w:t>
      </w:r>
      <w:r>
        <w:t xml:space="preserve"> crucial nexus between donor and elected official from which pay-for-play favors may follow.</w:t>
      </w:r>
      <w:r>
        <w:rPr>
          <w:rStyle w:val="FootnoteReference"/>
          <w:rFonts w:eastAsia="Times New Roman"/>
          <w:color w:val="373739"/>
          <w:shd w:val="clear" w:color="auto" w:fill="FFFFFF"/>
        </w:rPr>
        <w:footnoteReference w:id="29"/>
      </w:r>
      <w:r>
        <w:t xml:space="preserve"> T</w:t>
      </w:r>
      <w:r>
        <w:rPr>
          <w:rFonts w:eastAsia="Times New Roman"/>
        </w:rPr>
        <w:t xml:space="preserve">he greater problem, however, </w:t>
      </w:r>
      <w:r w:rsidR="00E70AD9">
        <w:rPr>
          <w:rFonts w:eastAsia="Times New Roman"/>
        </w:rPr>
        <w:t xml:space="preserve">is the difficulty of fixing an optimal level of </w:t>
      </w:r>
      <w:r>
        <w:rPr>
          <w:rFonts w:eastAsia="Times New Roman"/>
        </w:rPr>
        <w:t xml:space="preserve">campaign </w:t>
      </w:r>
      <w:r w:rsidR="00E70AD9">
        <w:rPr>
          <w:rFonts w:eastAsia="Times New Roman"/>
        </w:rPr>
        <w:t xml:space="preserve">giving. We’re putting much more money into politics now than we did 40 years ago, but who’s to say that that was the right level </w:t>
      </w:r>
      <w:r w:rsidR="00AA1CBE">
        <w:rPr>
          <w:rFonts w:eastAsia="Times New Roman"/>
        </w:rPr>
        <w:t xml:space="preserve">back then </w:t>
      </w:r>
      <w:r w:rsidR="00E70AD9">
        <w:rPr>
          <w:rFonts w:eastAsia="Times New Roman"/>
        </w:rPr>
        <w:t>and</w:t>
      </w:r>
      <w:r w:rsidR="004B1581">
        <w:rPr>
          <w:rFonts w:eastAsia="Times New Roman"/>
        </w:rPr>
        <w:t xml:space="preserve"> </w:t>
      </w:r>
      <w:r w:rsidR="00AA1CBE">
        <w:rPr>
          <w:rFonts w:eastAsia="Times New Roman"/>
        </w:rPr>
        <w:t xml:space="preserve">that </w:t>
      </w:r>
      <w:r w:rsidR="00B54293">
        <w:rPr>
          <w:rFonts w:eastAsia="Times New Roman"/>
        </w:rPr>
        <w:t xml:space="preserve">it’s </w:t>
      </w:r>
      <w:r w:rsidR="004B1581">
        <w:rPr>
          <w:rFonts w:eastAsia="Times New Roman"/>
        </w:rPr>
        <w:t xml:space="preserve">today’s </w:t>
      </w:r>
      <w:proofErr w:type="gramStart"/>
      <w:r w:rsidR="004B1581">
        <w:rPr>
          <w:rFonts w:eastAsia="Times New Roman"/>
        </w:rPr>
        <w:t xml:space="preserve">figure </w:t>
      </w:r>
      <w:r w:rsidR="00B54293">
        <w:rPr>
          <w:rFonts w:eastAsia="Times New Roman"/>
        </w:rPr>
        <w:t>which</w:t>
      </w:r>
      <w:proofErr w:type="gramEnd"/>
      <w:r w:rsidR="00B54293">
        <w:rPr>
          <w:rFonts w:eastAsia="Times New Roman"/>
        </w:rPr>
        <w:t xml:space="preserve"> </w:t>
      </w:r>
      <w:r w:rsidR="004B1581">
        <w:rPr>
          <w:rFonts w:eastAsia="Times New Roman"/>
        </w:rPr>
        <w:t>is out of whack?</w:t>
      </w:r>
      <w:r w:rsidR="00E70AD9">
        <w:rPr>
          <w:rFonts w:eastAsia="Times New Roman"/>
        </w:rPr>
        <w:t xml:space="preserve"> We spend three times more on video games than we do on campaign spending, and no one is trying</w:t>
      </w:r>
      <w:r w:rsidR="003413A1">
        <w:rPr>
          <w:rFonts w:eastAsia="Times New Roman"/>
        </w:rPr>
        <w:t xml:space="preserve"> to pry our </w:t>
      </w:r>
      <w:r w:rsidR="003A6D08">
        <w:rPr>
          <w:rFonts w:eastAsia="Times New Roman"/>
        </w:rPr>
        <w:t xml:space="preserve">video </w:t>
      </w:r>
      <w:r w:rsidR="003413A1">
        <w:rPr>
          <w:rFonts w:eastAsia="Times New Roman"/>
        </w:rPr>
        <w:t xml:space="preserve">game </w:t>
      </w:r>
      <w:r w:rsidR="00A83F16">
        <w:rPr>
          <w:rFonts w:eastAsia="Times New Roman"/>
        </w:rPr>
        <w:t>remotes</w:t>
      </w:r>
      <w:r w:rsidR="003413A1">
        <w:rPr>
          <w:rFonts w:eastAsia="Times New Roman"/>
        </w:rPr>
        <w:t xml:space="preserve"> </w:t>
      </w:r>
      <w:r w:rsidR="00E70AD9">
        <w:rPr>
          <w:rFonts w:eastAsia="Times New Roman"/>
        </w:rPr>
        <w:t>away from us. How much more foolish would it be to try to limit the information voters</w:t>
      </w:r>
      <w:r w:rsidR="003413A1">
        <w:rPr>
          <w:rFonts w:eastAsia="Times New Roman"/>
        </w:rPr>
        <w:t xml:space="preserve"> receive about their government.</w:t>
      </w:r>
      <w:r w:rsidR="00E70AD9">
        <w:rPr>
          <w:rFonts w:eastAsia="Times New Roman"/>
        </w:rPr>
        <w:t xml:space="preserve"> </w:t>
      </w:r>
      <w:r>
        <w:rPr>
          <w:rFonts w:eastAsia="Times New Roman"/>
        </w:rPr>
        <w:t>Nor is there clear evidence that the aggregate total campaign spending signals corrupt bargains between donors and elected officials. One study of the spending increase from 1978 to 2000 (when spending was half that of 2012) reported that campaign spending tracks personal income and the degree to which electoral races are competitive, and not increased government spending.</w:t>
      </w:r>
      <w:r>
        <w:rPr>
          <w:rStyle w:val="FootnoteReference"/>
          <w:rFonts w:eastAsia="Times New Roman"/>
        </w:rPr>
        <w:footnoteReference w:id="30"/>
      </w:r>
      <w:r>
        <w:rPr>
          <w:rFonts w:eastAsia="Times New Roman"/>
        </w:rPr>
        <w:t xml:space="preserve"> The study concluded that what fueled the increase was simply the greater willingness of voters to participate in the political process. </w:t>
      </w:r>
      <w:r w:rsidR="00E70AD9">
        <w:rPr>
          <w:rFonts w:eastAsia="Times New Roman"/>
        </w:rPr>
        <w:t xml:space="preserve">If </w:t>
      </w:r>
      <w:r>
        <w:rPr>
          <w:rFonts w:eastAsia="Times New Roman"/>
        </w:rPr>
        <w:t>so,</w:t>
      </w:r>
      <w:r w:rsidR="003A6D08">
        <w:rPr>
          <w:rFonts w:eastAsia="Times New Roman"/>
        </w:rPr>
        <w:t xml:space="preserve"> that</w:t>
      </w:r>
      <w:r w:rsidR="00605E1E">
        <w:rPr>
          <w:rFonts w:eastAsia="Times New Roman"/>
        </w:rPr>
        <w:t xml:space="preserve"> </w:t>
      </w:r>
      <w:r w:rsidR="003A6D08">
        <w:rPr>
          <w:rFonts w:eastAsia="Times New Roman"/>
        </w:rPr>
        <w:t>seems more a sign of virtue than of</w:t>
      </w:r>
      <w:r w:rsidR="00E70AD9">
        <w:rPr>
          <w:rFonts w:eastAsia="Times New Roman"/>
        </w:rPr>
        <w:t xml:space="preserve"> corruption. </w:t>
      </w:r>
    </w:p>
    <w:p w14:paraId="1270E93F" w14:textId="77777777" w:rsidR="00E26524" w:rsidRDefault="00E26524" w:rsidP="00AA1CBE">
      <w:pPr>
        <w:ind w:right="630"/>
        <w:jc w:val="both"/>
        <w:rPr>
          <w:rFonts w:eastAsia="Times New Roman"/>
        </w:rPr>
      </w:pPr>
    </w:p>
    <w:p w14:paraId="10B0C492" w14:textId="77777777" w:rsidR="00E26524" w:rsidRPr="00921BCA" w:rsidRDefault="00E26524" w:rsidP="00E26524">
      <w:pPr>
        <w:ind w:right="720"/>
        <w:jc w:val="both"/>
        <w:rPr>
          <w:b/>
          <w:i/>
        </w:rPr>
      </w:pPr>
      <w:r>
        <w:rPr>
          <w:b/>
          <w:i/>
        </w:rPr>
        <w:t xml:space="preserve">Table </w:t>
      </w:r>
      <w:r>
        <w:rPr>
          <w:b/>
          <w:i/>
        </w:rPr>
        <w:tab/>
        <w:t xml:space="preserve">2016 Contribution Limits </w:t>
      </w:r>
    </w:p>
    <w:p w14:paraId="6871CEBB" w14:textId="77777777" w:rsidR="00E26524" w:rsidRDefault="00E26524" w:rsidP="00E26524">
      <w:pPr>
        <w:ind w:right="720"/>
        <w:jc w:val="both"/>
      </w:pPr>
    </w:p>
    <w:tbl>
      <w:tblPr>
        <w:tblStyle w:val="TableGrid"/>
        <w:tblW w:w="0" w:type="auto"/>
        <w:tblLook w:val="04A0" w:firstRow="1" w:lastRow="0" w:firstColumn="1" w:lastColumn="0" w:noHBand="0" w:noVBand="1"/>
      </w:tblPr>
      <w:tblGrid>
        <w:gridCol w:w="3575"/>
        <w:gridCol w:w="2653"/>
        <w:gridCol w:w="3258"/>
      </w:tblGrid>
      <w:tr w:rsidR="00E26524" w14:paraId="058BF218" w14:textId="77777777" w:rsidTr="007B7814">
        <w:tc>
          <w:tcPr>
            <w:tcW w:w="3575" w:type="dxa"/>
          </w:tcPr>
          <w:p w14:paraId="7114D6E3" w14:textId="77777777" w:rsidR="00E26524" w:rsidRDefault="00E26524" w:rsidP="007B7814">
            <w:pPr>
              <w:ind w:right="720"/>
              <w:jc w:val="both"/>
            </w:pPr>
          </w:p>
        </w:tc>
        <w:tc>
          <w:tcPr>
            <w:tcW w:w="2653" w:type="dxa"/>
          </w:tcPr>
          <w:p w14:paraId="4784C570" w14:textId="77777777" w:rsidR="00E26524" w:rsidRPr="00A90EBB" w:rsidRDefault="00E26524" w:rsidP="007B7814">
            <w:pPr>
              <w:ind w:right="720"/>
              <w:jc w:val="center"/>
              <w:rPr>
                <w:i/>
              </w:rPr>
            </w:pPr>
            <w:r w:rsidRPr="00A90EBB">
              <w:rPr>
                <w:i/>
              </w:rPr>
              <w:t>An Individual May Give</w:t>
            </w:r>
          </w:p>
        </w:tc>
        <w:tc>
          <w:tcPr>
            <w:tcW w:w="3258" w:type="dxa"/>
          </w:tcPr>
          <w:p w14:paraId="4B974702" w14:textId="77777777" w:rsidR="00E26524" w:rsidRPr="00A90EBB" w:rsidRDefault="00E26524" w:rsidP="007B7814">
            <w:pPr>
              <w:ind w:right="720"/>
              <w:jc w:val="center"/>
              <w:rPr>
                <w:i/>
              </w:rPr>
            </w:pPr>
            <w:r w:rsidRPr="00A90EBB">
              <w:rPr>
                <w:i/>
              </w:rPr>
              <w:t xml:space="preserve"> Corporations May Give</w:t>
            </w:r>
          </w:p>
        </w:tc>
      </w:tr>
      <w:tr w:rsidR="00E26524" w14:paraId="36CBC0A9" w14:textId="77777777" w:rsidTr="007B7814">
        <w:tc>
          <w:tcPr>
            <w:tcW w:w="3575" w:type="dxa"/>
          </w:tcPr>
          <w:p w14:paraId="64D33871" w14:textId="77777777" w:rsidR="00E26524" w:rsidRDefault="00E26524" w:rsidP="007B7814">
            <w:pPr>
              <w:ind w:right="720"/>
            </w:pPr>
            <w:r>
              <w:t xml:space="preserve">To himself, as a candidate </w:t>
            </w:r>
          </w:p>
        </w:tc>
        <w:tc>
          <w:tcPr>
            <w:tcW w:w="2653" w:type="dxa"/>
          </w:tcPr>
          <w:p w14:paraId="162929F6" w14:textId="77777777" w:rsidR="00E26524" w:rsidRDefault="00E26524" w:rsidP="007B7814">
            <w:pPr>
              <w:ind w:right="720"/>
            </w:pPr>
            <w:r>
              <w:t>No limit</w:t>
            </w:r>
          </w:p>
        </w:tc>
        <w:tc>
          <w:tcPr>
            <w:tcW w:w="3258" w:type="dxa"/>
          </w:tcPr>
          <w:p w14:paraId="443B6CDA" w14:textId="77777777" w:rsidR="00E26524" w:rsidRDefault="00E26524" w:rsidP="007B7814">
            <w:pPr>
              <w:ind w:right="720"/>
              <w:jc w:val="center"/>
            </w:pPr>
            <w:r>
              <w:t>--</w:t>
            </w:r>
          </w:p>
        </w:tc>
      </w:tr>
      <w:tr w:rsidR="00E26524" w14:paraId="33D35134" w14:textId="77777777" w:rsidTr="007B7814">
        <w:tc>
          <w:tcPr>
            <w:tcW w:w="3575" w:type="dxa"/>
          </w:tcPr>
          <w:p w14:paraId="41AAE897" w14:textId="77777777" w:rsidR="00E26524" w:rsidRDefault="00E26524" w:rsidP="007B7814">
            <w:pPr>
              <w:ind w:right="720"/>
            </w:pPr>
            <w:r>
              <w:t xml:space="preserve">To each candidate </w:t>
            </w:r>
          </w:p>
        </w:tc>
        <w:tc>
          <w:tcPr>
            <w:tcW w:w="2653" w:type="dxa"/>
          </w:tcPr>
          <w:p w14:paraId="54A9B07C" w14:textId="77777777" w:rsidR="00E26524" w:rsidRDefault="00E26524" w:rsidP="007B7814">
            <w:pPr>
              <w:ind w:right="720"/>
            </w:pPr>
            <w:r>
              <w:t>$2,700 per election</w:t>
            </w:r>
          </w:p>
        </w:tc>
        <w:tc>
          <w:tcPr>
            <w:tcW w:w="3258" w:type="dxa"/>
          </w:tcPr>
          <w:p w14:paraId="0CE477C4" w14:textId="77777777" w:rsidR="00E26524" w:rsidRDefault="00E26524" w:rsidP="007B7814">
            <w:pPr>
              <w:ind w:right="720"/>
            </w:pPr>
            <w:r>
              <w:t>0</w:t>
            </w:r>
          </w:p>
        </w:tc>
      </w:tr>
      <w:tr w:rsidR="00E26524" w14:paraId="085F4619" w14:textId="77777777" w:rsidTr="007B7814">
        <w:tc>
          <w:tcPr>
            <w:tcW w:w="3575" w:type="dxa"/>
          </w:tcPr>
          <w:p w14:paraId="4CDEF7CE" w14:textId="77777777" w:rsidR="00E26524" w:rsidRDefault="00E26524" w:rsidP="007B7814">
            <w:pPr>
              <w:ind w:right="720"/>
            </w:pPr>
            <w:r>
              <w:t>To a separate-segregated fund corporate-connected or an unconnected PAC</w:t>
            </w:r>
          </w:p>
        </w:tc>
        <w:tc>
          <w:tcPr>
            <w:tcW w:w="2653" w:type="dxa"/>
          </w:tcPr>
          <w:p w14:paraId="20D5715B" w14:textId="77777777" w:rsidR="00E26524" w:rsidRDefault="00E26524" w:rsidP="007B7814">
            <w:pPr>
              <w:ind w:right="720"/>
            </w:pPr>
            <w:r>
              <w:t>$5,400 per year</w:t>
            </w:r>
          </w:p>
        </w:tc>
        <w:tc>
          <w:tcPr>
            <w:tcW w:w="3258" w:type="dxa"/>
          </w:tcPr>
          <w:p w14:paraId="376A6988" w14:textId="77777777" w:rsidR="00E26524" w:rsidRDefault="00E26524" w:rsidP="007B7814">
            <w:pPr>
              <w:ind w:right="720"/>
            </w:pPr>
            <w:r>
              <w:t>Administrative expenses for corporate-connected PACs</w:t>
            </w:r>
          </w:p>
        </w:tc>
      </w:tr>
      <w:tr w:rsidR="00E26524" w14:paraId="5C059F5A" w14:textId="77777777" w:rsidTr="007B7814">
        <w:tc>
          <w:tcPr>
            <w:tcW w:w="3575" w:type="dxa"/>
          </w:tcPr>
          <w:p w14:paraId="4A10EFB1" w14:textId="77777777" w:rsidR="00E26524" w:rsidRDefault="00E26524" w:rsidP="007B7814">
            <w:pPr>
              <w:ind w:right="720"/>
            </w:pPr>
            <w:r>
              <w:t xml:space="preserve">To the national party committee </w:t>
            </w:r>
          </w:p>
        </w:tc>
        <w:tc>
          <w:tcPr>
            <w:tcW w:w="2653" w:type="dxa"/>
          </w:tcPr>
          <w:p w14:paraId="06C84580" w14:textId="77777777" w:rsidR="00E26524" w:rsidRDefault="00E26524" w:rsidP="007B7814">
            <w:pPr>
              <w:ind w:right="720"/>
            </w:pPr>
            <w:r>
              <w:t>$33,400 per year</w:t>
            </w:r>
          </w:p>
        </w:tc>
        <w:tc>
          <w:tcPr>
            <w:tcW w:w="3258" w:type="dxa"/>
          </w:tcPr>
          <w:p w14:paraId="4C1EFE11" w14:textId="77777777" w:rsidR="00E26524" w:rsidRDefault="00E26524" w:rsidP="007B7814">
            <w:pPr>
              <w:ind w:right="720"/>
            </w:pPr>
            <w:r>
              <w:t>0</w:t>
            </w:r>
          </w:p>
        </w:tc>
      </w:tr>
      <w:tr w:rsidR="00E26524" w14:paraId="0B7D2C9B" w14:textId="77777777" w:rsidTr="007B7814">
        <w:tc>
          <w:tcPr>
            <w:tcW w:w="3575" w:type="dxa"/>
          </w:tcPr>
          <w:p w14:paraId="5EBF1CFB" w14:textId="77777777" w:rsidR="00E26524" w:rsidRDefault="00E26524" w:rsidP="007B7814">
            <w:pPr>
              <w:ind w:right="720"/>
            </w:pPr>
            <w:r>
              <w:t xml:space="preserve">To each state, district or local party committee </w:t>
            </w:r>
          </w:p>
        </w:tc>
        <w:tc>
          <w:tcPr>
            <w:tcW w:w="2653" w:type="dxa"/>
          </w:tcPr>
          <w:p w14:paraId="64C7A87E" w14:textId="77777777" w:rsidR="00E26524" w:rsidRDefault="00E26524" w:rsidP="007B7814">
            <w:pPr>
              <w:ind w:right="720"/>
            </w:pPr>
            <w:r>
              <w:t>$10,000 per year</w:t>
            </w:r>
          </w:p>
        </w:tc>
        <w:tc>
          <w:tcPr>
            <w:tcW w:w="3258" w:type="dxa"/>
          </w:tcPr>
          <w:p w14:paraId="5A97C569" w14:textId="77777777" w:rsidR="00E26524" w:rsidRDefault="00E26524" w:rsidP="007B7814">
            <w:pPr>
              <w:ind w:right="720"/>
            </w:pPr>
            <w:r>
              <w:t>0</w:t>
            </w:r>
          </w:p>
        </w:tc>
      </w:tr>
      <w:tr w:rsidR="00E26524" w14:paraId="4ACF9F1B" w14:textId="77777777" w:rsidTr="007B7814">
        <w:tc>
          <w:tcPr>
            <w:tcW w:w="3575" w:type="dxa"/>
          </w:tcPr>
          <w:p w14:paraId="5C24F985" w14:textId="54FA7F3D" w:rsidR="00E26524" w:rsidRDefault="00E26524" w:rsidP="00047178">
            <w:pPr>
              <w:ind w:right="720"/>
            </w:pPr>
            <w:r>
              <w:t xml:space="preserve">Total permissible giving to </w:t>
            </w:r>
            <w:r w:rsidR="00047178">
              <w:t>presidential</w:t>
            </w:r>
            <w:r>
              <w:t xml:space="preserve"> candidates, national and state parties </w:t>
            </w:r>
          </w:p>
        </w:tc>
        <w:tc>
          <w:tcPr>
            <w:tcW w:w="2653" w:type="dxa"/>
          </w:tcPr>
          <w:p w14:paraId="11853A89" w14:textId="77777777" w:rsidR="00E26524" w:rsidRDefault="00E26524" w:rsidP="007B7814">
            <w:pPr>
              <w:ind w:right="720"/>
            </w:pPr>
            <w:r>
              <w:t>$366,100 per year</w:t>
            </w:r>
          </w:p>
        </w:tc>
        <w:tc>
          <w:tcPr>
            <w:tcW w:w="3258" w:type="dxa"/>
          </w:tcPr>
          <w:p w14:paraId="3F235DBB" w14:textId="77777777" w:rsidR="00E26524" w:rsidRDefault="00E26524" w:rsidP="007B7814">
            <w:pPr>
              <w:ind w:right="720"/>
            </w:pPr>
            <w:r>
              <w:t>0</w:t>
            </w:r>
          </w:p>
        </w:tc>
      </w:tr>
      <w:tr w:rsidR="00E26524" w14:paraId="75783BBE" w14:textId="77777777" w:rsidTr="007B7814">
        <w:tc>
          <w:tcPr>
            <w:tcW w:w="3575" w:type="dxa"/>
          </w:tcPr>
          <w:p w14:paraId="1A17B64A" w14:textId="77777777" w:rsidR="00E26524" w:rsidRDefault="00E26524" w:rsidP="007B7814">
            <w:pPr>
              <w:ind w:right="720"/>
            </w:pPr>
            <w:r>
              <w:t>Total permissible giving to Independent Expenditure groups (Super PACs)</w:t>
            </w:r>
          </w:p>
        </w:tc>
        <w:tc>
          <w:tcPr>
            <w:tcW w:w="2653" w:type="dxa"/>
          </w:tcPr>
          <w:p w14:paraId="1AB8E271" w14:textId="77777777" w:rsidR="00E26524" w:rsidRDefault="00E26524" w:rsidP="007B7814">
            <w:pPr>
              <w:ind w:right="720"/>
            </w:pPr>
            <w:r>
              <w:t>No limit</w:t>
            </w:r>
          </w:p>
        </w:tc>
        <w:tc>
          <w:tcPr>
            <w:tcW w:w="3258" w:type="dxa"/>
          </w:tcPr>
          <w:p w14:paraId="41D3CD50" w14:textId="77777777" w:rsidR="00E26524" w:rsidRDefault="00E26524" w:rsidP="007B7814">
            <w:pPr>
              <w:ind w:right="720"/>
            </w:pPr>
            <w:r>
              <w:t>No Limit</w:t>
            </w:r>
          </w:p>
        </w:tc>
      </w:tr>
      <w:tr w:rsidR="00E26524" w14:paraId="7F5796EA" w14:textId="77777777" w:rsidTr="007B7814">
        <w:tc>
          <w:tcPr>
            <w:tcW w:w="3575" w:type="dxa"/>
          </w:tcPr>
          <w:p w14:paraId="2098E561" w14:textId="77777777" w:rsidR="00E26524" w:rsidRDefault="00E26524" w:rsidP="007B7814">
            <w:pPr>
              <w:ind w:right="720"/>
            </w:pPr>
            <w:r>
              <w:t>Total permissible giving for issue ads</w:t>
            </w:r>
          </w:p>
        </w:tc>
        <w:tc>
          <w:tcPr>
            <w:tcW w:w="2653" w:type="dxa"/>
          </w:tcPr>
          <w:p w14:paraId="24A48FBC" w14:textId="77777777" w:rsidR="00E26524" w:rsidRDefault="00E26524" w:rsidP="007B7814">
            <w:pPr>
              <w:ind w:right="720"/>
            </w:pPr>
            <w:r>
              <w:t>No limit</w:t>
            </w:r>
          </w:p>
        </w:tc>
        <w:tc>
          <w:tcPr>
            <w:tcW w:w="3258" w:type="dxa"/>
          </w:tcPr>
          <w:p w14:paraId="582ADC70" w14:textId="77777777" w:rsidR="00E26524" w:rsidRDefault="00E26524" w:rsidP="007B7814">
            <w:pPr>
              <w:ind w:right="720"/>
            </w:pPr>
            <w:r>
              <w:t>No limit</w:t>
            </w:r>
          </w:p>
        </w:tc>
      </w:tr>
    </w:tbl>
    <w:p w14:paraId="50730905" w14:textId="77777777" w:rsidR="00E26524" w:rsidRDefault="00E26524" w:rsidP="00E26524">
      <w:pPr>
        <w:spacing w:line="240" w:lineRule="auto"/>
      </w:pPr>
    </w:p>
    <w:p w14:paraId="1A574CC6" w14:textId="77777777" w:rsidR="00945078" w:rsidRDefault="00945078" w:rsidP="00945078">
      <w:pPr>
        <w:ind w:right="720" w:firstLine="720"/>
        <w:jc w:val="both"/>
        <w:rPr>
          <w:rFonts w:eastAsia="Times New Roman"/>
        </w:rPr>
      </w:pPr>
      <w:r>
        <w:rPr>
          <w:rFonts w:eastAsia="Times New Roman"/>
        </w:rPr>
        <w:t xml:space="preserve">While spending limits did not survive First Amendment scrutiny, the Supreme Court did uphold contribution limits, as these were not so low as to seriously affect campaign spending, and as the donor-official nexus gave rise to a concern about possible corruption. Since </w:t>
      </w:r>
      <w:r w:rsidRPr="00D064D4">
        <w:rPr>
          <w:rFonts w:eastAsia="Times New Roman"/>
          <w:i/>
        </w:rPr>
        <w:t xml:space="preserve">Buckley </w:t>
      </w:r>
      <w:r>
        <w:rPr>
          <w:rFonts w:eastAsia="Times New Roman"/>
        </w:rPr>
        <w:t>was decided, however, contribution limits have been effectively abolished. First, donors found a way to amass large amounts of moneys by bundling contributions from groups of friends, with each individual donor adhering to a $5,000 limit. More recently, a semi truck had been driven through the limits that had been imposed on presidential campaign contributions. An individual is now permitted to contribute up to $366,100 per year to a presidential candidate, which comes to just under $1.5 million for a couple over a two-year period.</w:t>
      </w:r>
      <w:r>
        <w:rPr>
          <w:rStyle w:val="FootnoteReference"/>
          <w:rFonts w:eastAsia="Times New Roman"/>
        </w:rPr>
        <w:footnoteReference w:id="31"/>
      </w:r>
    </w:p>
    <w:p w14:paraId="763C9684" w14:textId="77777777" w:rsidR="004D6A1A" w:rsidRDefault="004D6A1A" w:rsidP="004D6A1A">
      <w:pPr>
        <w:ind w:right="720" w:firstLine="720"/>
        <w:jc w:val="both"/>
      </w:pPr>
      <w:r>
        <w:rPr>
          <w:rFonts w:eastAsia="Times New Roman"/>
        </w:rPr>
        <w:t xml:space="preserve">Second, donors can now contribute unlimited amounts of money to Super PACs </w:t>
      </w:r>
      <w:r>
        <w:t xml:space="preserve">that </w:t>
      </w:r>
      <w:r>
        <w:rPr>
          <w:rFonts w:eastAsia="Times New Roman"/>
        </w:rPr>
        <w:t xml:space="preserve">call for the election or defeat of a particular candidate but do not coordinate with a political party. </w:t>
      </w:r>
      <w:r>
        <w:t>As such groups are independent, the possibility of pay-for-play corruption is much weaker than in the case where the donor deals directly with the candidate.</w:t>
      </w:r>
      <w:r>
        <w:rPr>
          <w:rStyle w:val="FootnoteReference"/>
          <w:rFonts w:eastAsia="Times New Roman"/>
          <w:color w:val="373739"/>
          <w:shd w:val="clear" w:color="auto" w:fill="FFFFFF"/>
        </w:rPr>
        <w:footnoteReference w:id="32"/>
      </w:r>
      <w:r>
        <w:t xml:space="preserve"> Extending this, </w:t>
      </w:r>
      <w:r w:rsidRPr="003F54F8">
        <w:rPr>
          <w:i/>
        </w:rPr>
        <w:t>Citizens United</w:t>
      </w:r>
      <w:r>
        <w:t xml:space="preserve"> held that corporations </w:t>
      </w:r>
      <w:r>
        <w:rPr>
          <w:rFonts w:eastAsia="Times New Roman"/>
        </w:rPr>
        <w:t xml:space="preserve">might </w:t>
      </w:r>
      <w:r>
        <w:t xml:space="preserve">contribute to independent expenditure groups, and the case has been roundly condemned for this. Permitting corporate contributions wasn’t the principal consequence of the decision, however. Instead, </w:t>
      </w:r>
      <w:r w:rsidRPr="003F54F8">
        <w:t>the case’s</w:t>
      </w:r>
      <w:r>
        <w:t xml:space="preserve"> importance stems from the stamp of approval it gave to independent expenditure groups generally. The decision was followed in </w:t>
      </w:r>
      <w:proofErr w:type="spellStart"/>
      <w:r w:rsidRPr="009604A3">
        <w:rPr>
          <w:i/>
        </w:rPr>
        <w:t>SpeechNOW</w:t>
      </w:r>
      <w:proofErr w:type="spellEnd"/>
      <w:r w:rsidRPr="009604A3">
        <w:rPr>
          <w:i/>
        </w:rPr>
        <w:t xml:space="preserve"> v. FEC</w:t>
      </w:r>
      <w:r>
        <w:t xml:space="preserve">, in which the District of Columbia Court of Appeals held that, as a matter of law, Congress could </w:t>
      </w:r>
      <w:r w:rsidRPr="00C74607">
        <w:rPr>
          <w:i/>
        </w:rPr>
        <w:t>never</w:t>
      </w:r>
      <w:r>
        <w:t xml:space="preserve"> limit contributions to independent expenditure groups.</w:t>
      </w:r>
      <w:r>
        <w:rPr>
          <w:rStyle w:val="FootnoteReference"/>
        </w:rPr>
        <w:footnoteReference w:id="33"/>
      </w:r>
      <w:r>
        <w:t xml:space="preserve"> Subsequently, the Federal Election Commission clarified the law by permitting Super PACs to accept unlimited contributions from individuals, for-profit corporations, and unions, and to spend unlimited amounts on political campaigns.</w:t>
      </w:r>
    </w:p>
    <w:p w14:paraId="7FBB5BF2" w14:textId="77777777" w:rsidR="00AA1CBE" w:rsidRDefault="00AA1CBE" w:rsidP="00AA1CBE">
      <w:pPr>
        <w:ind w:right="630" w:firstLine="720"/>
        <w:jc w:val="both"/>
      </w:pPr>
      <w:r>
        <w:t xml:space="preserve">Since then we’ve seen an explosive growth in Super PAC spending. In the 2012 election they were still relatively novel, and were outraised ten to one by the official party campaigns. By 2014, however, Super PAC fundraising had increased threefold to $700 million, nearly half of what the two parties spent, according to the Center for Responsive Politics’ Open Secrets blog. For 2016, Super PAC spending is on track to exceed official party spending. That hasn’t resulted in a corporate takeover of American elections, however. Super PACS must disclose who their donors are and what they gave, and corporate donations are dwarfed by donations from wealthy individuals. </w:t>
      </w:r>
    </w:p>
    <w:p w14:paraId="1AA13A69" w14:textId="1C0BED00" w:rsidR="00DF126D" w:rsidRDefault="003F54F8" w:rsidP="005A4771">
      <w:pPr>
        <w:ind w:right="630" w:firstLine="720"/>
        <w:jc w:val="both"/>
      </w:pPr>
      <w:r>
        <w:t xml:space="preserve">The rise of Super PACs has transformed American politics, though not </w:t>
      </w:r>
      <w:r w:rsidR="005A4771">
        <w:t>in a way anyone expected, by opening</w:t>
      </w:r>
      <w:r>
        <w:t xml:space="preserve"> up a cleavage not </w:t>
      </w:r>
      <w:r w:rsidR="00500E63">
        <w:t xml:space="preserve">between but within the parties. </w:t>
      </w:r>
      <w:r w:rsidR="005A4771">
        <w:t xml:space="preserve">The </w:t>
      </w:r>
      <w:r>
        <w:t xml:space="preserve">divide </w:t>
      </w:r>
      <w:r w:rsidR="005A4771">
        <w:t xml:space="preserve">today </w:t>
      </w:r>
      <w:r>
        <w:t>is not so much between Left and Right as it is between a party that claims the mantle of virtue and a party seen to be corrupt. What has happened is what in the business world is called disintermediation, where the middleman is cut out. Instead of dealing with a travel agent, for example, one can now book flights or hotel rooms through web sites such as Kayak. Similarly, instead of relying on a political party to pick candidates or finance campaigns, one might donate through a Super PAC more reliably aligned with one’s political preferences. As this happens, the parties becomes weaker, their supporters stronger. That is why both parties agreed in August 2015 to increase the maximum an individual could give to a party from $30,800 to $366,000 a year,</w:t>
      </w:r>
      <w:r>
        <w:rPr>
          <w:rStyle w:val="FootnoteReference"/>
        </w:rPr>
        <w:footnoteReference w:id="34"/>
      </w:r>
      <w:r>
        <w:t xml:space="preserve"> in order to meet the challenge from insurgent Super PACs</w:t>
      </w:r>
      <w:r w:rsidR="00500E63">
        <w:t>.</w:t>
      </w:r>
    </w:p>
    <w:p w14:paraId="364A92C8" w14:textId="77777777" w:rsidR="00DF126D" w:rsidRDefault="00DF126D" w:rsidP="00482D13">
      <w:pPr>
        <w:jc w:val="both"/>
      </w:pPr>
    </w:p>
    <w:p w14:paraId="4749CF01" w14:textId="7597232A" w:rsidR="00482D13" w:rsidRPr="00482D13" w:rsidRDefault="00482D13" w:rsidP="00482D13">
      <w:pPr>
        <w:jc w:val="both"/>
        <w:rPr>
          <w:b/>
          <w:i/>
        </w:rPr>
      </w:pPr>
      <w:r w:rsidRPr="00482D13">
        <w:rPr>
          <w:b/>
          <w:i/>
        </w:rPr>
        <w:t>Payoffs Are the Real Problem</w:t>
      </w:r>
    </w:p>
    <w:p w14:paraId="3A710B2C" w14:textId="77777777" w:rsidR="00482D13" w:rsidRDefault="00482D13" w:rsidP="00482D13">
      <w:pPr>
        <w:ind w:firstLine="720"/>
        <w:jc w:val="both"/>
      </w:pPr>
    </w:p>
    <w:p w14:paraId="5A953242" w14:textId="1D1B8A19" w:rsidR="00482D13" w:rsidRDefault="00482D13" w:rsidP="00482D13">
      <w:pPr>
        <w:ind w:right="630" w:firstLine="720"/>
        <w:jc w:val="both"/>
      </w:pPr>
      <w:r>
        <w:t>Senate hearings can be an unintended source of humor when campaign bundlers are nominated as ambassadors. That doesn’t happen in other countries, but it</w:t>
      </w:r>
      <w:r w:rsidR="00DB1FE3">
        <w:t>’</w:t>
      </w:r>
      <w:r>
        <w:t xml:space="preserve">s commonplace in the American </w:t>
      </w:r>
      <w:proofErr w:type="gramStart"/>
      <w:r>
        <w:t>foreign service</w:t>
      </w:r>
      <w:proofErr w:type="gramEnd"/>
      <w:r>
        <w:t xml:space="preserve">. While individuals have </w:t>
      </w:r>
      <w:r w:rsidR="00940D0B">
        <w:t xml:space="preserve">until recently </w:t>
      </w:r>
      <w:r>
        <w:t xml:space="preserve">been limited in </w:t>
      </w:r>
      <w:r w:rsidR="00940D0B">
        <w:t>what</w:t>
      </w:r>
      <w:r>
        <w:t xml:space="preserve"> they can </w:t>
      </w:r>
      <w:r w:rsidR="00940D0B">
        <w:t>give</w:t>
      </w:r>
      <w:r>
        <w:t xml:space="preserve"> to a candidate, they can </w:t>
      </w:r>
      <w:r w:rsidR="00DB1FE3">
        <w:t xml:space="preserve">nevertheless </w:t>
      </w:r>
      <w:r>
        <w:t xml:space="preserve">dun their rich friends and bundle all their contributions for the candidate. That’s how our ambassador to Hungary, Colleen Bell, got her job. She is a soap opera producer who was one of Obama’s top campaign bundlers, raising more than $1 million for him along with her husband. The problem, however, is that Hungary isn’t exactly </w:t>
      </w:r>
      <w:proofErr w:type="spellStart"/>
      <w:r>
        <w:t>Ruritania</w:t>
      </w:r>
      <w:proofErr w:type="spellEnd"/>
      <w:r>
        <w:t>. It’s a NATO ally that is trending away from the West in the direction of Russia, and the nominee’s want of foreign policy chops at her nomination hearings led to this embarrassing exchange with Senator John McCain (R-AZ).</w:t>
      </w:r>
    </w:p>
    <w:p w14:paraId="28B5EFE9" w14:textId="77777777" w:rsidR="00482D13" w:rsidRDefault="00482D13" w:rsidP="00482D13">
      <w:pPr>
        <w:tabs>
          <w:tab w:val="left" w:pos="7920"/>
        </w:tabs>
        <w:ind w:right="720" w:firstLine="720"/>
        <w:jc w:val="both"/>
      </w:pPr>
    </w:p>
    <w:p w14:paraId="66C180A1" w14:textId="77777777" w:rsidR="00482D13" w:rsidRPr="00C056B2" w:rsidRDefault="00482D13" w:rsidP="00482D13">
      <w:pPr>
        <w:shd w:val="clear" w:color="auto" w:fill="FFFFFF"/>
        <w:tabs>
          <w:tab w:val="left" w:pos="7920"/>
        </w:tabs>
        <w:ind w:left="720" w:right="1350"/>
        <w:jc w:val="both"/>
        <w:rPr>
          <w:color w:val="333333"/>
        </w:rPr>
      </w:pPr>
      <w:r w:rsidRPr="00C056B2">
        <w:rPr>
          <w:bCs/>
          <w:color w:val="333333"/>
        </w:rPr>
        <w:t>SEN. MCCAIN:</w:t>
      </w:r>
      <w:r w:rsidRPr="00C056B2">
        <w:rPr>
          <w:color w:val="333333"/>
        </w:rPr>
        <w:t> So what would you be doing differently from your predecessor, who obviously had very rocky relations with the present government?</w:t>
      </w:r>
    </w:p>
    <w:p w14:paraId="2870892A" w14:textId="77777777" w:rsidR="00482D13" w:rsidRPr="00C056B2" w:rsidRDefault="00482D13" w:rsidP="00482D13">
      <w:pPr>
        <w:shd w:val="clear" w:color="auto" w:fill="FFFFFF"/>
        <w:tabs>
          <w:tab w:val="left" w:pos="7920"/>
        </w:tabs>
        <w:ind w:left="720" w:right="1350"/>
        <w:jc w:val="both"/>
        <w:rPr>
          <w:color w:val="333333"/>
        </w:rPr>
      </w:pPr>
      <w:r w:rsidRPr="00C056B2">
        <w:rPr>
          <w:bCs/>
          <w:color w:val="333333"/>
        </w:rPr>
        <w:t>MS. BELL:</w:t>
      </w:r>
      <w:r w:rsidRPr="00C056B2">
        <w:rPr>
          <w:color w:val="333333"/>
        </w:rPr>
        <w:t> If confirmed, I look forward to working w</w:t>
      </w:r>
      <w:r>
        <w:rPr>
          <w:color w:val="333333"/>
        </w:rPr>
        <w:t>ith the broad range of society … [Pause]</w:t>
      </w:r>
    </w:p>
    <w:p w14:paraId="004AE096" w14:textId="77777777" w:rsidR="00482D13" w:rsidRPr="00C056B2" w:rsidRDefault="00482D13" w:rsidP="00482D13">
      <w:pPr>
        <w:shd w:val="clear" w:color="auto" w:fill="FFFFFF"/>
        <w:tabs>
          <w:tab w:val="left" w:pos="7920"/>
        </w:tabs>
        <w:ind w:left="720" w:right="1350"/>
        <w:jc w:val="both"/>
        <w:rPr>
          <w:color w:val="333333"/>
        </w:rPr>
      </w:pPr>
      <w:r w:rsidRPr="00C056B2">
        <w:rPr>
          <w:bCs/>
          <w:color w:val="333333"/>
        </w:rPr>
        <w:t>SEN. MCCAIN:</w:t>
      </w:r>
      <w:r w:rsidRPr="00C056B2">
        <w:rPr>
          <w:color w:val="333333"/>
        </w:rPr>
        <w:t> My question was, what would you do differently?</w:t>
      </w:r>
    </w:p>
    <w:p w14:paraId="5396832D" w14:textId="77777777" w:rsidR="00482D13" w:rsidRPr="00C056B2" w:rsidRDefault="00482D13" w:rsidP="00482D13">
      <w:pPr>
        <w:shd w:val="clear" w:color="auto" w:fill="FFFFFF"/>
        <w:tabs>
          <w:tab w:val="left" w:pos="7920"/>
        </w:tabs>
        <w:ind w:left="720" w:right="1350"/>
        <w:jc w:val="both"/>
        <w:rPr>
          <w:color w:val="333333"/>
        </w:rPr>
      </w:pPr>
      <w:r w:rsidRPr="00C056B2">
        <w:rPr>
          <w:bCs/>
          <w:color w:val="333333"/>
        </w:rPr>
        <w:t>MS. BELL:</w:t>
      </w:r>
      <w:r w:rsidRPr="00C056B2">
        <w:rPr>
          <w:color w:val="333333"/>
        </w:rPr>
        <w:t> Senator, in terms of what I would do differently f</w:t>
      </w:r>
      <w:r>
        <w:rPr>
          <w:color w:val="333333"/>
        </w:rPr>
        <w:t xml:space="preserve">rom my predecessor, </w:t>
      </w:r>
      <w:proofErr w:type="spellStart"/>
      <w:r>
        <w:rPr>
          <w:color w:val="333333"/>
        </w:rPr>
        <w:t>Kounalakis</w:t>
      </w:r>
      <w:proofErr w:type="spellEnd"/>
      <w:r>
        <w:rPr>
          <w:color w:val="333333"/>
        </w:rPr>
        <w:t xml:space="preserve"> … [Pause]</w:t>
      </w:r>
    </w:p>
    <w:p w14:paraId="50334764" w14:textId="77777777" w:rsidR="00482D13" w:rsidRPr="00C056B2" w:rsidRDefault="00482D13" w:rsidP="00482D13">
      <w:pPr>
        <w:shd w:val="clear" w:color="auto" w:fill="FFFFFF"/>
        <w:tabs>
          <w:tab w:val="left" w:pos="7920"/>
        </w:tabs>
        <w:ind w:left="720" w:right="1350"/>
        <w:jc w:val="both"/>
        <w:rPr>
          <w:color w:val="333333"/>
        </w:rPr>
      </w:pPr>
      <w:r w:rsidRPr="00C056B2">
        <w:rPr>
          <w:bCs/>
          <w:color w:val="333333"/>
        </w:rPr>
        <w:t>SEN. MCCAIN:</w:t>
      </w:r>
      <w:r w:rsidRPr="00C056B2">
        <w:rPr>
          <w:color w:val="333333"/>
        </w:rPr>
        <w:t> That's the question.</w:t>
      </w:r>
    </w:p>
    <w:p w14:paraId="5A469AB9" w14:textId="77777777" w:rsidR="00482D13" w:rsidRDefault="00482D13" w:rsidP="00482D13">
      <w:pPr>
        <w:shd w:val="clear" w:color="auto" w:fill="FFFFFF"/>
        <w:tabs>
          <w:tab w:val="left" w:pos="7920"/>
        </w:tabs>
        <w:ind w:left="720" w:right="1350"/>
        <w:jc w:val="both"/>
        <w:rPr>
          <w:color w:val="333333"/>
        </w:rPr>
      </w:pPr>
      <w:r w:rsidRPr="00C056B2">
        <w:rPr>
          <w:bCs/>
          <w:color w:val="333333"/>
        </w:rPr>
        <w:t>MS. BELL:</w:t>
      </w:r>
      <w:r w:rsidRPr="00C056B2">
        <w:rPr>
          <w:color w:val="333333"/>
        </w:rPr>
        <w:t> Well, what I would like to do when - if confirmed, I would like to work towards engagi</w:t>
      </w:r>
      <w:r>
        <w:rPr>
          <w:color w:val="333333"/>
        </w:rPr>
        <w:t>ng civil society in a deeper … in a deeper …</w:t>
      </w:r>
    </w:p>
    <w:p w14:paraId="61AA8B6A" w14:textId="77777777" w:rsidR="00482D13" w:rsidRPr="00C056B2" w:rsidRDefault="00482D13" w:rsidP="00482D13">
      <w:pPr>
        <w:shd w:val="clear" w:color="auto" w:fill="FFFFFF"/>
        <w:tabs>
          <w:tab w:val="left" w:pos="7920"/>
        </w:tabs>
        <w:ind w:left="720" w:right="1350"/>
        <w:jc w:val="both"/>
        <w:rPr>
          <w:color w:val="333333"/>
        </w:rPr>
      </w:pPr>
      <w:r>
        <w:rPr>
          <w:color w:val="333333"/>
        </w:rPr>
        <w:t>[Pause]</w:t>
      </w:r>
    </w:p>
    <w:p w14:paraId="66B34409" w14:textId="77777777" w:rsidR="00482D13" w:rsidRPr="00C056B2" w:rsidRDefault="00482D13" w:rsidP="00482D13">
      <w:pPr>
        <w:shd w:val="clear" w:color="auto" w:fill="FFFFFF"/>
        <w:tabs>
          <w:tab w:val="left" w:pos="7920"/>
        </w:tabs>
        <w:ind w:left="720" w:right="1350"/>
        <w:rPr>
          <w:color w:val="333333"/>
        </w:rPr>
      </w:pPr>
      <w:r w:rsidRPr="00C056B2">
        <w:rPr>
          <w:bCs/>
          <w:color w:val="333333"/>
        </w:rPr>
        <w:t>SEN. MCCAIN:</w:t>
      </w:r>
      <w:r w:rsidRPr="00C056B2">
        <w:rPr>
          <w:color w:val="333333"/>
        </w:rPr>
        <w:t> Obviously, you don't want to answer my question.</w:t>
      </w:r>
    </w:p>
    <w:p w14:paraId="06460802" w14:textId="77777777" w:rsidR="00482D13" w:rsidRPr="002E7F84" w:rsidRDefault="00482D13" w:rsidP="00482D13">
      <w:pPr>
        <w:spacing w:line="240" w:lineRule="auto"/>
        <w:rPr>
          <w:rFonts w:ascii="Times" w:eastAsia="Times New Roman" w:hAnsi="Times"/>
          <w:sz w:val="20"/>
          <w:szCs w:val="20"/>
        </w:rPr>
      </w:pPr>
    </w:p>
    <w:p w14:paraId="47ADD612" w14:textId="776910AA" w:rsidR="00482D13" w:rsidRDefault="00482D13" w:rsidP="00482D13">
      <w:pPr>
        <w:ind w:right="720"/>
        <w:jc w:val="both"/>
      </w:pPr>
      <w:r>
        <w:t xml:space="preserve">McCain was so unfair! Had he watched </w:t>
      </w:r>
      <w:r w:rsidR="00240538">
        <w:t xml:space="preserve">Ambassador </w:t>
      </w:r>
      <w:r>
        <w:t xml:space="preserve">Bell’s </w:t>
      </w:r>
      <w:r w:rsidRPr="00564165">
        <w:rPr>
          <w:i/>
        </w:rPr>
        <w:t>The Bold and the Beautiful</w:t>
      </w:r>
      <w:r>
        <w:t xml:space="preserve">, he’d have realized that those are perfectly good answers. </w:t>
      </w:r>
    </w:p>
    <w:p w14:paraId="72FA43DB" w14:textId="77777777" w:rsidR="00482D13" w:rsidRPr="00B14922" w:rsidRDefault="00482D13" w:rsidP="00482D13">
      <w:pPr>
        <w:ind w:right="720"/>
        <w:jc w:val="both"/>
      </w:pPr>
      <w:r>
        <w:tab/>
        <w:t xml:space="preserve">Then there’s our ambassador to Argentina, Noah Mamet, a political consultant who raised $3.2 million for Obama in 2012. When he took some flack for admitting he had never visited that country, comedian Jon Stewart saw a virtue in his inexperience. Perhaps we should have a rule against nominees visiting a country before being appointed ambassador. Otherwise we’d “ruin the surprise.” </w:t>
      </w:r>
    </w:p>
    <w:p w14:paraId="060A282A" w14:textId="14B14265" w:rsidR="00482D13" w:rsidRDefault="00482D13" w:rsidP="00482D13">
      <w:pPr>
        <w:ind w:right="720"/>
        <w:jc w:val="both"/>
      </w:pPr>
      <w:r>
        <w:tab/>
        <w:t xml:space="preserve">In truth, Obama didn’t begin the practice of repaying political favors by appointing incompetent cronies to represent our country abroad. It’s been a long, bipartisan tradition, but it’s a slap in the face for career U.S. </w:t>
      </w:r>
      <w:proofErr w:type="gramStart"/>
      <w:r>
        <w:t>foreign service</w:t>
      </w:r>
      <w:proofErr w:type="gramEnd"/>
      <w:r>
        <w:t xml:space="preserve"> officers. In other countries a distinguished civil servant might aspire to represent his country as its </w:t>
      </w:r>
      <w:r w:rsidR="00DB1FE3">
        <w:t>ambassador in</w:t>
      </w:r>
      <w:r>
        <w:t xml:space="preserve"> one of the world’s glittering capitals. </w:t>
      </w:r>
      <w:r w:rsidR="00DB1FE3">
        <w:t>A British diplomat, for example, might hope for a posting in Paris and a K.C.M.G (“Kindly Call Me God”)</w:t>
      </w:r>
      <w:r w:rsidR="00240538">
        <w:t xml:space="preserve"> knighthood</w:t>
      </w:r>
      <w:r w:rsidR="00DB1FE3">
        <w:t xml:space="preserve">. </w:t>
      </w:r>
      <w:r>
        <w:t>In America, however, we appoint bundlers to serve as ambassadors to Britain, France and Italy. As for our career diplomats, let them go to Libya.</w:t>
      </w:r>
    </w:p>
    <w:p w14:paraId="4EB3939F" w14:textId="2884E1C8" w:rsidR="00482D13" w:rsidRDefault="00482D13" w:rsidP="00482D13">
      <w:pPr>
        <w:tabs>
          <w:tab w:val="left" w:pos="520"/>
        </w:tabs>
        <w:ind w:right="720"/>
        <w:jc w:val="both"/>
      </w:pPr>
      <w:r>
        <w:tab/>
      </w:r>
      <w:r>
        <w:tab/>
        <w:t>Politica</w:t>
      </w:r>
      <w:r w:rsidR="009E0CBC">
        <w:t xml:space="preserve">l cronyism of this kind is </w:t>
      </w:r>
      <w:r>
        <w:t>an insult to the countries to which we send the bundlers. Hungary’s ambassador to the U.S. is an economist who worked for the International Monetary Fund for 27 years, but we’ve sent it a message that they’re less important to us than someone who can raise a spot of cash for a political campaign. No wonder they don’t seem to like us. Ambassador Bell took up her appointment on January 21, 2015, and a month later Hungary signed an economic cooperation agreement with Russia. Mind you, at that point Ambassador Bell had only begun her work in engaging civil society.</w:t>
      </w:r>
    </w:p>
    <w:p w14:paraId="5A3315B9" w14:textId="6ED69F8D" w:rsidR="00482D13" w:rsidRDefault="00482D13" w:rsidP="00482D13">
      <w:pPr>
        <w:tabs>
          <w:tab w:val="left" w:pos="520"/>
        </w:tabs>
        <w:ind w:right="720"/>
        <w:jc w:val="both"/>
      </w:pPr>
      <w:r>
        <w:tab/>
        <w:t>More generally, we advertise our tolerance for political corruption to the world through our ambassadorial appointmen</w:t>
      </w:r>
      <w:r w:rsidR="007D2407">
        <w:t>ts. They’re the official face of</w:t>
      </w:r>
      <w:r>
        <w:t xml:space="preserve"> America to other countries, and when they get the nod the host country’s media will tell its citizens just how they got their job. For people in most First World countries, it’s an education on how they order things differently in America.</w:t>
      </w:r>
    </w:p>
    <w:p w14:paraId="2BC8860B" w14:textId="1D3B3CFB" w:rsidR="00DC5634" w:rsidRDefault="007C6476" w:rsidP="00660541">
      <w:pPr>
        <w:tabs>
          <w:tab w:val="left" w:pos="520"/>
        </w:tabs>
        <w:ind w:right="720"/>
        <w:jc w:val="both"/>
      </w:pPr>
      <w:r>
        <w:tab/>
        <w:t>As we can’t trust America’s politicians to abstain from corruption of this kind, the</w:t>
      </w:r>
      <w:r w:rsidR="00660541">
        <w:t xml:space="preserve"> question arises whether </w:t>
      </w:r>
      <w:r>
        <w:t>statutory barrier</w:t>
      </w:r>
      <w:r w:rsidR="00660541">
        <w:t>s</w:t>
      </w:r>
      <w:r>
        <w:t xml:space="preserve"> would survive a constitutional challenge. </w:t>
      </w:r>
      <w:r w:rsidR="0023698F">
        <w:t>We can expect large donors to have a preferred access to their candidates, but</w:t>
      </w:r>
      <w:r w:rsidR="001654BC">
        <w:t xml:space="preserve"> there is nothing per se wrong with that</w:t>
      </w:r>
      <w:r w:rsidR="0023698F">
        <w:t xml:space="preserve">. </w:t>
      </w:r>
      <w:r w:rsidR="00660541">
        <w:t>In the words of Justice Kennedy, “i</w:t>
      </w:r>
      <w:r w:rsidR="00DC5634">
        <w:t xml:space="preserve">ngratiation </w:t>
      </w:r>
      <w:r w:rsidR="00660541">
        <w:t>and access … are not corruption.”</w:t>
      </w:r>
      <w:r w:rsidR="00DC5634">
        <w:rPr>
          <w:rStyle w:val="FootnoteReference"/>
        </w:rPr>
        <w:footnoteReference w:id="35"/>
      </w:r>
      <w:r w:rsidR="00DC5634">
        <w:t xml:space="preserve"> </w:t>
      </w:r>
      <w:r w:rsidR="00660541">
        <w:t xml:space="preserve">But </w:t>
      </w:r>
      <w:r w:rsidR="003D68E7">
        <w:t xml:space="preserve">then </w:t>
      </w:r>
      <w:r w:rsidR="00660541">
        <w:t>getting a personal payoff is something more than i</w:t>
      </w:r>
      <w:r w:rsidR="00671BEC">
        <w:t>ngratiation and access.</w:t>
      </w:r>
    </w:p>
    <w:p w14:paraId="6DEE86DF" w14:textId="75CD76DD" w:rsidR="00671BEC" w:rsidRDefault="00671BEC" w:rsidP="00660541">
      <w:pPr>
        <w:tabs>
          <w:tab w:val="left" w:pos="520"/>
        </w:tabs>
        <w:ind w:right="720"/>
        <w:jc w:val="both"/>
      </w:pPr>
      <w:r>
        <w:tab/>
        <w:t xml:space="preserve">The distinction is one that the Framers would have recognized, at their 1787 Philadelphia Convention. </w:t>
      </w:r>
      <w:r w:rsidR="003F28A6">
        <w:t xml:space="preserve">However much they admired the British constitution, they meant to create something better, and what they wanted was a constitution free of the corruption they saw in British </w:t>
      </w:r>
      <w:r w:rsidR="0023698F">
        <w:t>politics</w:t>
      </w:r>
      <w:r w:rsidR="003F28A6">
        <w:t xml:space="preserve">. In Parliament </w:t>
      </w:r>
      <w:r w:rsidR="0015505B">
        <w:t>no one saw anything wrong with offering lucrative offices—</w:t>
      </w:r>
      <w:r w:rsidR="0015505B" w:rsidRPr="0015505B">
        <w:rPr>
          <w:i/>
        </w:rPr>
        <w:t>places</w:t>
      </w:r>
      <w:r w:rsidR="0015505B">
        <w:t xml:space="preserve">—to </w:t>
      </w:r>
      <w:r w:rsidR="003F28A6">
        <w:t xml:space="preserve">political allies, </w:t>
      </w:r>
      <w:r w:rsidR="0015505B">
        <w:t xml:space="preserve">and that indeed was how governments were formed. </w:t>
      </w:r>
      <w:r w:rsidR="003F28A6">
        <w:t xml:space="preserve"> </w:t>
      </w:r>
      <w:r w:rsidR="0015505B">
        <w:t>“M</w:t>
      </w:r>
      <w:r w:rsidR="003F28A6" w:rsidRPr="00962E7D">
        <w:t xml:space="preserve">en </w:t>
      </w:r>
      <w:r w:rsidR="003F28A6">
        <w:t xml:space="preserve">… </w:t>
      </w:r>
      <w:r w:rsidR="003F28A6" w:rsidRPr="00962E7D">
        <w:t>no more dreamt of a seat in the House in order to benefit humanity</w:t>
      </w:r>
      <w:r w:rsidR="0015505B">
        <w:t>,” observed</w:t>
      </w:r>
      <w:r w:rsidR="003F28A6" w:rsidRPr="00962E7D">
        <w:t xml:space="preserve"> </w:t>
      </w:r>
      <w:r w:rsidR="0015505B">
        <w:t xml:space="preserve">Sir Lewis </w:t>
      </w:r>
      <w:proofErr w:type="spellStart"/>
      <w:r w:rsidR="0015505B">
        <w:t>Namier</w:t>
      </w:r>
      <w:proofErr w:type="spellEnd"/>
      <w:r w:rsidR="0015505B">
        <w:t>, “</w:t>
      </w:r>
      <w:r w:rsidR="003F28A6" w:rsidRPr="00962E7D">
        <w:t>than a child dreams of a birthday cake that others m</w:t>
      </w:r>
      <w:r w:rsidR="003F28A6">
        <w:t>ay eat it.”</w:t>
      </w:r>
      <w:r w:rsidR="003F28A6">
        <w:rPr>
          <w:rStyle w:val="FootnoteReference"/>
        </w:rPr>
        <w:footnoteReference w:id="36"/>
      </w:r>
    </w:p>
    <w:p w14:paraId="152D0EAD" w14:textId="6BDD7796" w:rsidR="00332862" w:rsidRDefault="003F28A6" w:rsidP="00332862">
      <w:pPr>
        <w:ind w:right="720" w:firstLine="720"/>
        <w:jc w:val="both"/>
      </w:pPr>
      <w:r>
        <w:t xml:space="preserve">Of the Framers, no one had seen the House of Commons </w:t>
      </w:r>
      <w:r w:rsidR="0023698F">
        <w:t xml:space="preserve">more closely </w:t>
      </w:r>
      <w:r>
        <w:t xml:space="preserve">than Benjamin Franklin, and in Philadelphia he urged that </w:t>
      </w:r>
      <w:r w:rsidR="0015505B">
        <w:t>presidents should serve without pay in order to lessen corruption.</w:t>
      </w:r>
      <w:r>
        <w:t xml:space="preserve"> “The struggles for [places] are the true sources of all those factions which are perpetually dividing the [British] Nation, distracting its councils, hurrying sometimes into fruitless &amp; mischievous wars, and often compelling a submission to dishonorable terms of peace.”</w:t>
      </w:r>
      <w:r>
        <w:rPr>
          <w:rStyle w:val="FootnoteReference"/>
        </w:rPr>
        <w:footnoteReference w:id="37"/>
      </w:r>
      <w:r>
        <w:t xml:space="preserve"> The proposal went nowhere. Perhaps the delegates </w:t>
      </w:r>
      <w:r w:rsidR="0023698F">
        <w:t>recalled just how effectively Franklin</w:t>
      </w:r>
      <w:r>
        <w:t xml:space="preserve"> had sought </w:t>
      </w:r>
      <w:r w:rsidR="0015505B">
        <w:t>profitable places himself</w:t>
      </w:r>
      <w:r w:rsidR="003D68E7">
        <w:t xml:space="preserve"> and his family</w:t>
      </w:r>
      <w:r w:rsidR="0015505B">
        <w:t xml:space="preserve">, and </w:t>
      </w:r>
      <w:r>
        <w:t>might have felt as if they had just heard a lecture on temperance from the town drunk.</w:t>
      </w:r>
      <w:r w:rsidR="0015505B">
        <w:t xml:space="preserve"> Nevertheless, it was the fear of corruption that gave us the Framers’ complicated machinery for the election of presidents, and so much else</w:t>
      </w:r>
      <w:r w:rsidR="003D68E7">
        <w:t xml:space="preserve"> of the Constitution that it might</w:t>
      </w:r>
      <w:r w:rsidR="0015505B">
        <w:t xml:space="preserve"> fairly be regarded as an anti-corruption covenant.</w:t>
      </w:r>
      <w:r w:rsidR="00FB71D3">
        <w:rPr>
          <w:rStyle w:val="FootnoteReference"/>
        </w:rPr>
        <w:footnoteReference w:id="38"/>
      </w:r>
    </w:p>
    <w:p w14:paraId="6C06060F" w14:textId="6C7C0356" w:rsidR="000A2505" w:rsidRDefault="00226CEA" w:rsidP="009873B6">
      <w:pPr>
        <w:ind w:right="720" w:firstLine="720"/>
        <w:jc w:val="both"/>
      </w:pPr>
      <w:r>
        <w:t xml:space="preserve">Might it be possible, then, to construct a statute that would ban the grossest forms of pay-for-play and yet pass constitutional muster? That question, happily, has already been answered by the District of Columbia Court of Appeals, in two decisions upholding </w:t>
      </w:r>
      <w:r w:rsidR="00181B80">
        <w:t xml:space="preserve">bans on political contributions from donors who </w:t>
      </w:r>
      <w:r w:rsidR="003E52D2">
        <w:t xml:space="preserve">might </w:t>
      </w:r>
      <w:r w:rsidR="00181B80">
        <w:t xml:space="preserve">expect to receive favors from the government. </w:t>
      </w:r>
      <w:r w:rsidR="009873B6">
        <w:t xml:space="preserve">In the more recent case, decided after </w:t>
      </w:r>
      <w:r w:rsidR="009873B6" w:rsidRPr="009873B6">
        <w:rPr>
          <w:i/>
        </w:rPr>
        <w:t>Citizens United</w:t>
      </w:r>
      <w:r w:rsidR="009873B6">
        <w:t xml:space="preserve">, a unanimous en banc court in </w:t>
      </w:r>
      <w:r w:rsidR="005408EB" w:rsidRPr="005408EB">
        <w:rPr>
          <w:i/>
        </w:rPr>
        <w:t>Wagner v. FEC</w:t>
      </w:r>
      <w:r w:rsidR="009873B6">
        <w:t xml:space="preserve"> </w:t>
      </w:r>
      <w:r w:rsidR="005408EB">
        <w:t>upheld a ban on contributions by government contractors to elected federal officials or parties</w:t>
      </w:r>
      <w:r w:rsidR="003D68E7">
        <w:t>.</w:t>
      </w:r>
      <w:r w:rsidR="00181B80">
        <w:rPr>
          <w:rStyle w:val="FootnoteReference"/>
        </w:rPr>
        <w:footnoteReference w:id="39"/>
      </w:r>
      <w:r w:rsidR="003D68E7">
        <w:t xml:space="preserve"> The ban extends</w:t>
      </w:r>
      <w:r w:rsidR="006C3099">
        <w:t xml:space="preserve"> from th</w:t>
      </w:r>
      <w:r w:rsidR="003C0507">
        <w:t>e time contractual</w:t>
      </w:r>
      <w:r w:rsidR="006C3099">
        <w:t xml:space="preserve"> negotiations begin to the time when performance ends.</w:t>
      </w:r>
    </w:p>
    <w:p w14:paraId="59A4DA60" w14:textId="550EDF34" w:rsidR="003E52D2" w:rsidRDefault="00165AB5" w:rsidP="003E52D2">
      <w:pPr>
        <w:ind w:right="720" w:firstLine="720"/>
        <w:jc w:val="both"/>
      </w:pPr>
      <w:r>
        <w:t xml:space="preserve">The </w:t>
      </w:r>
      <w:r w:rsidR="00E03A85">
        <w:t>prohibition</w:t>
      </w:r>
      <w:r>
        <w:t xml:space="preserve"> was incorporated into the Federal Election Campaign Act in 1976,</w:t>
      </w:r>
      <w:r>
        <w:rPr>
          <w:rStyle w:val="FootnoteReference"/>
        </w:rPr>
        <w:footnoteReference w:id="40"/>
      </w:r>
      <w:r>
        <w:t xml:space="preserve"> but was initially adopted </w:t>
      </w:r>
      <w:r w:rsidR="00A766D9">
        <w:t xml:space="preserve">as an amendment to the </w:t>
      </w:r>
      <w:r w:rsidR="00816B4C">
        <w:t xml:space="preserve">1939 </w:t>
      </w:r>
      <w:r w:rsidR="00A766D9">
        <w:t>Hatch Act</w:t>
      </w:r>
      <w:r w:rsidR="005C7FCC">
        <w:t>.</w:t>
      </w:r>
      <w:r w:rsidR="005C7FCC">
        <w:rPr>
          <w:rStyle w:val="FootnoteReference"/>
        </w:rPr>
        <w:footnoteReference w:id="41"/>
      </w:r>
      <w:r w:rsidR="005C7FCC">
        <w:t xml:space="preserve"> That </w:t>
      </w:r>
      <w:r w:rsidR="00705F9F">
        <w:t>Act limits</w:t>
      </w:r>
      <w:r w:rsidR="00816B4C">
        <w:t xml:space="preserve"> the political activities of federal officers an</w:t>
      </w:r>
      <w:r w:rsidR="00705F9F">
        <w:t>d employees, in part to en</w:t>
      </w:r>
      <w:r w:rsidR="00DB7E6A">
        <w:t xml:space="preserve">sure that the government </w:t>
      </w:r>
      <w:r w:rsidR="00705F9F">
        <w:t xml:space="preserve">can </w:t>
      </w:r>
      <w:r w:rsidR="00DB7E6A">
        <w:t xml:space="preserve">hire the best-qualified people, and </w:t>
      </w:r>
      <w:proofErr w:type="gramStart"/>
      <w:r w:rsidR="00705F9F">
        <w:t xml:space="preserve">it </w:t>
      </w:r>
      <w:r w:rsidR="00DB7E6A">
        <w:t>has been upheld by the Supreme Court</w:t>
      </w:r>
      <w:proofErr w:type="gramEnd"/>
      <w:r w:rsidR="00DB7E6A">
        <w:t>.</w:t>
      </w:r>
      <w:r w:rsidR="00DB7E6A">
        <w:rPr>
          <w:rStyle w:val="FootnoteReference"/>
        </w:rPr>
        <w:footnoteReference w:id="42"/>
      </w:r>
      <w:r w:rsidR="00DB7E6A">
        <w:t xml:space="preserve"> Because government contractors resemble federal employees, and because the concerns about cronyism are the same, the ban was extended to contractors in </w:t>
      </w:r>
      <w:r w:rsidR="00B171E1">
        <w:t>1940</w:t>
      </w:r>
      <w:r w:rsidR="00DB7E6A">
        <w:t>.</w:t>
      </w:r>
      <w:r w:rsidR="00EE5625">
        <w:t xml:space="preserve"> Since then, there has been an enormous increase in the number of government contractors who are hired to do jobs formerly performed by federal employees. </w:t>
      </w:r>
    </w:p>
    <w:p w14:paraId="3695B165" w14:textId="77777777" w:rsidR="00705F9F" w:rsidRDefault="007232BF" w:rsidP="006858D9">
      <w:pPr>
        <w:ind w:right="720" w:firstLine="720"/>
        <w:jc w:val="both"/>
      </w:pPr>
      <w:r>
        <w:t>As the ban was a limit on contributions, not ex</w:t>
      </w:r>
      <w:r w:rsidR="00CB251B">
        <w:t xml:space="preserve">penditures, the </w:t>
      </w:r>
      <w:r w:rsidR="00CB251B" w:rsidRPr="00CB251B">
        <w:rPr>
          <w:i/>
        </w:rPr>
        <w:t>Wagner</w:t>
      </w:r>
      <w:r w:rsidR="00CB251B">
        <w:t xml:space="preserve"> Court held </w:t>
      </w:r>
      <w:r>
        <w:t>that strict scrutiny standards did not apply</w:t>
      </w:r>
      <w:r w:rsidR="00CB251B">
        <w:t xml:space="preserve">. Even though the statute </w:t>
      </w:r>
      <w:r w:rsidR="000E09F3">
        <w:t>prohibited</w:t>
      </w:r>
      <w:r w:rsidR="00CB251B">
        <w:t xml:space="preserve"> all donations, rather than simply placing a ceiling on campaign contributions, </w:t>
      </w:r>
      <w:r>
        <w:t xml:space="preserve">the </w:t>
      </w:r>
      <w:r w:rsidR="003C0507">
        <w:t>government</w:t>
      </w:r>
      <w:r>
        <w:t xml:space="preserve"> </w:t>
      </w:r>
      <w:r w:rsidR="00576EF2">
        <w:t xml:space="preserve">had </w:t>
      </w:r>
      <w:r w:rsidR="003C0507">
        <w:t xml:space="preserve">not unnecessarily restricted First Amendment freedoms and had </w:t>
      </w:r>
      <w:r>
        <w:t xml:space="preserve">demonstrated a sufficiently important interest </w:t>
      </w:r>
      <w:r w:rsidR="003C0507">
        <w:t xml:space="preserve">in curbing </w:t>
      </w:r>
      <w:r w:rsidR="003C4848">
        <w:t xml:space="preserve">the </w:t>
      </w:r>
      <w:r w:rsidR="003C0507">
        <w:t>pay-for-play corruption</w:t>
      </w:r>
      <w:r w:rsidR="003C4848">
        <w:t xml:space="preserve"> of crony capitalism</w:t>
      </w:r>
      <w:r w:rsidR="003C0507">
        <w:t xml:space="preserve">. </w:t>
      </w:r>
    </w:p>
    <w:p w14:paraId="2B7203D1" w14:textId="27C351ED" w:rsidR="00B73B74" w:rsidRPr="003E52D2" w:rsidRDefault="006858D9" w:rsidP="006858D9">
      <w:pPr>
        <w:ind w:right="720" w:firstLine="720"/>
        <w:jc w:val="both"/>
      </w:pPr>
      <w:r>
        <w:t xml:space="preserve">The </w:t>
      </w:r>
      <w:r w:rsidR="00B73B74">
        <w:t xml:space="preserve">chief concern was the possibility of </w:t>
      </w:r>
      <w:proofErr w:type="gramStart"/>
      <w:r w:rsidR="00B73B74" w:rsidRPr="006858D9">
        <w:rPr>
          <w:i/>
        </w:rPr>
        <w:t>rent-seeking</w:t>
      </w:r>
      <w:proofErr w:type="gramEnd"/>
      <w:r w:rsidR="00B73B74">
        <w:t xml:space="preserve">, first described by my former colleague Gordon </w:t>
      </w:r>
      <w:proofErr w:type="spellStart"/>
      <w:r w:rsidR="00B73B74">
        <w:t>Tullock</w:t>
      </w:r>
      <w:proofErr w:type="spellEnd"/>
      <w:r w:rsidR="00B73B74" w:rsidRPr="008E3F77">
        <w:rPr>
          <w:color w:val="262626"/>
        </w:rPr>
        <w:t>.</w:t>
      </w:r>
      <w:r w:rsidR="00B73B74">
        <w:rPr>
          <w:rStyle w:val="FootnoteReference"/>
          <w:color w:val="262626"/>
        </w:rPr>
        <w:footnoteReference w:id="43"/>
      </w:r>
      <w:r w:rsidR="00B73B74" w:rsidRPr="008E3F77">
        <w:rPr>
          <w:color w:val="262626"/>
        </w:rPr>
        <w:t xml:space="preserve"> People </w:t>
      </w:r>
      <w:r w:rsidR="00B73B74">
        <w:rPr>
          <w:color w:val="262626"/>
        </w:rPr>
        <w:t>rent seek</w:t>
      </w:r>
      <w:r w:rsidR="00B73B74" w:rsidRPr="008E3F77">
        <w:rPr>
          <w:color w:val="262626"/>
        </w:rPr>
        <w:t xml:space="preserve"> when they try to obtain </w:t>
      </w:r>
      <w:r w:rsidR="00B73B74">
        <w:rPr>
          <w:color w:val="262626"/>
        </w:rPr>
        <w:t>economic benefits through political leverage</w:t>
      </w:r>
      <w:r w:rsidR="00B73B74" w:rsidRPr="008E3F77">
        <w:rPr>
          <w:color w:val="262626"/>
        </w:rPr>
        <w:t xml:space="preserve">. </w:t>
      </w:r>
      <w:proofErr w:type="gramStart"/>
      <w:r w:rsidR="00B73B74">
        <w:rPr>
          <w:color w:val="262626"/>
        </w:rPr>
        <w:t>Rent-seeking</w:t>
      </w:r>
      <w:proofErr w:type="gramEnd"/>
      <w:r w:rsidR="00B73B74">
        <w:rPr>
          <w:color w:val="262626"/>
        </w:rPr>
        <w:t xml:space="preserve"> does not create new wealth but instead redistributes it from those who lack to those wh</w:t>
      </w:r>
      <w:r w:rsidR="003C0507">
        <w:rPr>
          <w:color w:val="262626"/>
        </w:rPr>
        <w:t>o have access to the rule-maker, and this is especially to be feared when government contractors are permitted to make political contributions.</w:t>
      </w:r>
      <w:r w:rsidR="003C0507">
        <w:t xml:space="preserve"> </w:t>
      </w:r>
      <w:r w:rsidR="00B73B74">
        <w:t>Unlike campaign donations by a member</w:t>
      </w:r>
      <w:r w:rsidR="003C0507">
        <w:t xml:space="preserve"> of the general public</w:t>
      </w:r>
      <w:r w:rsidR="00413271">
        <w:t xml:space="preserve"> who does not seek a personal payoff</w:t>
      </w:r>
      <w:r w:rsidR="003C0507">
        <w:t>, there i</w:t>
      </w:r>
      <w:r w:rsidR="00B73B74">
        <w:t>s a very specific quo for which the contribution may serve as the quid. “</w:t>
      </w:r>
      <w:r w:rsidR="00B73B74">
        <w:rPr>
          <w:rFonts w:eastAsia="Times New Roman"/>
          <w:color w:val="373739"/>
          <w:shd w:val="clear" w:color="auto" w:fill="FFFFFF"/>
        </w:rPr>
        <w:t>A</w:t>
      </w:r>
      <w:r w:rsidR="00B73B74" w:rsidRPr="003E52D2">
        <w:rPr>
          <w:rFonts w:eastAsia="Times New Roman"/>
          <w:color w:val="373739"/>
          <w:shd w:val="clear" w:color="auto" w:fill="FFFFFF"/>
        </w:rPr>
        <w:t xml:space="preserve"> contribution made while negotiating or performing a contract looks like a quid pro quo, whether or not it truly is.</w:t>
      </w:r>
      <w:r w:rsidR="00B73B74">
        <w:rPr>
          <w:rFonts w:eastAsia="Times New Roman"/>
          <w:color w:val="373739"/>
          <w:shd w:val="clear" w:color="auto" w:fill="FFFFFF"/>
        </w:rPr>
        <w:t>”</w:t>
      </w:r>
      <w:r w:rsidR="00B73B74">
        <w:rPr>
          <w:rStyle w:val="FootnoteReference"/>
          <w:rFonts w:eastAsia="Times New Roman"/>
          <w:color w:val="373739"/>
          <w:shd w:val="clear" w:color="auto" w:fill="FFFFFF"/>
        </w:rPr>
        <w:footnoteReference w:id="44"/>
      </w:r>
    </w:p>
    <w:p w14:paraId="71C3B7D7" w14:textId="1BF9A685" w:rsidR="003C4848" w:rsidRDefault="006858D9" w:rsidP="006858D9">
      <w:pPr>
        <w:ind w:right="720" w:firstLine="720"/>
        <w:jc w:val="both"/>
      </w:pPr>
      <w:r>
        <w:t xml:space="preserve">The Court also noted that, absent the ban, elected officials might engage in </w:t>
      </w:r>
      <w:r w:rsidRPr="006858D9">
        <w:rPr>
          <w:i/>
        </w:rPr>
        <w:t>rent extraction</w:t>
      </w:r>
      <w:r>
        <w:rPr>
          <w:i/>
        </w:rPr>
        <w:t xml:space="preserve">. </w:t>
      </w:r>
      <w:r w:rsidRPr="006858D9">
        <w:t>A donor</w:t>
      </w:r>
      <w:r>
        <w:t xml:space="preserve"> rent seeks when he solicits a government favor in return for a contribution; an official extracts rent when </w:t>
      </w:r>
      <w:r w:rsidR="00413271">
        <w:t xml:space="preserve">he </w:t>
      </w:r>
      <w:r w:rsidR="00A12036">
        <w:t>conditions the favor on the donor’s</w:t>
      </w:r>
      <w:r>
        <w:t xml:space="preserve"> willingness to contribute.</w:t>
      </w:r>
      <w:r>
        <w:rPr>
          <w:rStyle w:val="FootnoteReference"/>
        </w:rPr>
        <w:footnoteReference w:id="45"/>
      </w:r>
      <w:r>
        <w:t xml:space="preserve"> That might easily happen to government contractors, who are particularly susceptible to a shakedown because they lack </w:t>
      </w:r>
      <w:r w:rsidR="005408EB">
        <w:t xml:space="preserve">the job protection afforded by the civil service </w:t>
      </w:r>
      <w:r>
        <w:t>regime.</w:t>
      </w:r>
      <w:r w:rsidR="00A12036">
        <w:t xml:space="preserve"> </w:t>
      </w:r>
    </w:p>
    <w:p w14:paraId="3F4EE97E" w14:textId="08AC7AF8" w:rsidR="007852A9" w:rsidRDefault="003D68E7" w:rsidP="00A779C3">
      <w:pPr>
        <w:ind w:right="720" w:firstLine="720"/>
        <w:jc w:val="both"/>
      </w:pPr>
      <w:r>
        <w:t>In the highly lucrative municipal bond market, the possibility of r</w:t>
      </w:r>
      <w:r w:rsidR="00A12036">
        <w:t xml:space="preserve">ent extraction prompted another restriction on campaign contributions, and this had been upheld in an earlier decision of the District of Columbia Court of Appeals in </w:t>
      </w:r>
      <w:r w:rsidR="00A12036" w:rsidRPr="00A12036">
        <w:rPr>
          <w:i/>
        </w:rPr>
        <w:t>Blount v. SEC</w:t>
      </w:r>
      <w:r w:rsidR="00A12036">
        <w:t>.</w:t>
      </w:r>
      <w:r w:rsidR="00A12036">
        <w:rPr>
          <w:rStyle w:val="FootnoteReference"/>
        </w:rPr>
        <w:footnoteReference w:id="46"/>
      </w:r>
      <w:r w:rsidR="003C4848">
        <w:t xml:space="preserve"> Municipal bond market</w:t>
      </w:r>
      <w:r w:rsidR="00A12036">
        <w:t xml:space="preserve"> brokers and dealers </w:t>
      </w:r>
      <w:r>
        <w:t xml:space="preserve">had </w:t>
      </w:r>
      <w:r w:rsidR="00413271">
        <w:t xml:space="preserve">complained </w:t>
      </w:r>
      <w:r w:rsidR="003C4848">
        <w:t xml:space="preserve">that the </w:t>
      </w:r>
      <w:r w:rsidR="00970A25">
        <w:t>state and local officials</w:t>
      </w:r>
      <w:r w:rsidR="00A12036">
        <w:t xml:space="preserve"> </w:t>
      </w:r>
      <w:r w:rsidR="003C4848">
        <w:t>from whom they sought business had shaken them down for political contributions. Fed up with being dunned for money, they propos</w:t>
      </w:r>
      <w:r w:rsidR="00413271">
        <w:t xml:space="preserve">ed a rule change to prevent </w:t>
      </w:r>
      <w:r w:rsidR="003C4848">
        <w:t>contributions</w:t>
      </w:r>
      <w:r w:rsidR="00413271">
        <w:t xml:space="preserve"> to city and state officials</w:t>
      </w:r>
      <w:r w:rsidR="003C4848">
        <w:t>, and the Securities and Exchange Commission subsequently adopted this as Rule G-37</w:t>
      </w:r>
      <w:r w:rsidR="00970A25">
        <w:t xml:space="preserve">. </w:t>
      </w:r>
      <w:r w:rsidR="00993426">
        <w:t>On appeal, the Rule was upheld in an opinion written by Judge Stephen Williams.</w:t>
      </w:r>
      <w:r w:rsidR="00A779C3">
        <w:rPr>
          <w:rStyle w:val="FootnoteReference"/>
        </w:rPr>
        <w:footnoteReference w:id="47"/>
      </w:r>
    </w:p>
    <w:p w14:paraId="2590BE0B" w14:textId="6D8379C0" w:rsidR="00BC71E6" w:rsidRDefault="003D68E7" w:rsidP="003D68E7">
      <w:pPr>
        <w:ind w:right="720" w:firstLine="720"/>
        <w:jc w:val="both"/>
      </w:pPr>
      <w:r>
        <w:t>The</w:t>
      </w:r>
      <w:r w:rsidR="00BC71E6">
        <w:t xml:space="preserve"> question</w:t>
      </w:r>
      <w:r>
        <w:t>, then,</w:t>
      </w:r>
      <w:r w:rsidR="00BC71E6">
        <w:t xml:space="preserve"> </w:t>
      </w:r>
      <w:r>
        <w:t>is</w:t>
      </w:r>
      <w:r w:rsidR="00BC71E6">
        <w:t xml:space="preserve"> </w:t>
      </w:r>
      <w:r w:rsidR="00A779C3">
        <w:t>whether</w:t>
      </w:r>
      <w:r w:rsidR="00BC71E6">
        <w:t xml:space="preserve"> such cases might </w:t>
      </w:r>
      <w:r w:rsidR="00A779C3">
        <w:t xml:space="preserve">reasonably </w:t>
      </w:r>
      <w:r w:rsidR="00BC71E6">
        <w:t xml:space="preserve">be extended. </w:t>
      </w:r>
      <w:r>
        <w:t xml:space="preserve">In </w:t>
      </w:r>
      <w:r w:rsidRPr="003D68E7">
        <w:rPr>
          <w:i/>
        </w:rPr>
        <w:t>Blount</w:t>
      </w:r>
      <w:r>
        <w:t xml:space="preserve">, the Court itself </w:t>
      </w:r>
      <w:r w:rsidR="007948DE">
        <w:t xml:space="preserve">had </w:t>
      </w:r>
      <w:r>
        <w:t xml:space="preserve">recognized how unbounded the scope of prophylactic rules might be, </w:t>
      </w:r>
      <w:r w:rsidR="00F21F07">
        <w:t>“</w:t>
      </w:r>
      <w:r>
        <w:t>in</w:t>
      </w:r>
      <w:r w:rsidR="00F21F07">
        <w:t xml:space="preserve"> </w:t>
      </w:r>
      <w:r w:rsidR="00BC71E6">
        <w:rPr>
          <w:rFonts w:eastAsia="Times New Roman"/>
        </w:rPr>
        <w:t xml:space="preserve">the full-blown modern interest-group state” </w:t>
      </w:r>
      <w:r w:rsidR="00F21F07">
        <w:rPr>
          <w:rFonts w:eastAsia="Times New Roman"/>
        </w:rPr>
        <w:t>it found itself.</w:t>
      </w:r>
    </w:p>
    <w:p w14:paraId="3CD76FBB" w14:textId="77777777" w:rsidR="00BC71E6" w:rsidRDefault="00BC71E6" w:rsidP="00BC71E6">
      <w:pPr>
        <w:ind w:right="720"/>
        <w:jc w:val="both"/>
        <w:rPr>
          <w:rFonts w:eastAsia="Times New Roman"/>
        </w:rPr>
      </w:pPr>
    </w:p>
    <w:p w14:paraId="2FE63A91" w14:textId="77777777" w:rsidR="00BC71E6" w:rsidRDefault="00BC71E6" w:rsidP="00BC71E6">
      <w:pPr>
        <w:ind w:left="720" w:right="1350"/>
        <w:jc w:val="both"/>
      </w:pPr>
      <w:r>
        <w:rPr>
          <w:rFonts w:eastAsia="Times New Roman"/>
        </w:rPr>
        <w:t>The class of people with “business relations to government entities” is plentiful, if we include all government employees; all government contractors; all who benefit in their business from government activity creating a market for their goods or services (from lawyers specializing in SEC work to suppliers of environmental control technology); all whose businesses benefit from the imposition of regulatory, tax, or tariff restrictions on competitors or potential competitors; all whose income enjoys any kind of tax advantage; and all who are employed by or otherwise economically dependent on firms fitting the description above. The principle could also embrace anyone who (directly or through some group) is seeking to receive any such benefits and anyone seeking to stave off either the cancellation of existing benefits or the imposition</w:t>
      </w:r>
      <w:r>
        <w:rPr>
          <w:rStyle w:val="sspaghide"/>
          <w:rFonts w:eastAsia="Times New Roman"/>
        </w:rPr>
        <w:t> </w:t>
      </w:r>
      <w:r>
        <w:rPr>
          <w:rFonts w:eastAsia="Times New Roman"/>
        </w:rPr>
        <w:t>of new burdens.</w:t>
      </w:r>
      <w:r>
        <w:rPr>
          <w:rStyle w:val="FootnoteReference"/>
          <w:rFonts w:eastAsia="Times New Roman"/>
        </w:rPr>
        <w:footnoteReference w:id="48"/>
      </w:r>
    </w:p>
    <w:p w14:paraId="22294D8C" w14:textId="77777777" w:rsidR="00BC71E6" w:rsidRDefault="00BC71E6" w:rsidP="00BC71E6">
      <w:pPr>
        <w:ind w:right="720"/>
        <w:jc w:val="both"/>
      </w:pPr>
    </w:p>
    <w:p w14:paraId="50AF5D64" w14:textId="5683905B" w:rsidR="00F21F07" w:rsidRDefault="00F21F07" w:rsidP="00F21F07">
      <w:pPr>
        <w:widowControl w:val="0"/>
        <w:autoSpaceDE w:val="0"/>
        <w:autoSpaceDN w:val="0"/>
        <w:adjustRightInd w:val="0"/>
        <w:ind w:right="630"/>
        <w:jc w:val="both"/>
      </w:pPr>
      <w:r>
        <w:t xml:space="preserve">The Court held that Rule G-37 survived the exacting strict scrutiny standard, since it was closely drawn, and applied only to the municipal bond market which all the players knew each other. That doesn’t suggest a reason why the anti-corruption rationale should not be </w:t>
      </w:r>
      <w:r w:rsidR="007948DE">
        <w:t>apply more broadly</w:t>
      </w:r>
      <w:r>
        <w:t>, however. Just the opposite, for if there’s a</w:t>
      </w:r>
      <w:r w:rsidR="00737C20">
        <w:t>n argument for</w:t>
      </w:r>
      <w:r>
        <w:t xml:space="preserve"> ban</w:t>
      </w:r>
      <w:r w:rsidR="00737C20">
        <w:t>ning</w:t>
      </w:r>
      <w:r>
        <w:t xml:space="preserve"> pay-for-play in one small corner of the economy, how much stronger is the </w:t>
      </w:r>
      <w:r w:rsidR="00737C20">
        <w:t>case</w:t>
      </w:r>
      <w:r>
        <w:t xml:space="preserve"> for doing so more generally. The Court also noted that Rule G-37 did not restrict the brokers and dealers from engaging in the vast majority of political activities, and there are so many more ways of doing so today, through issue ads and Super PACs, that a restriction on contributions to candidates or parties scarcely infringes on rights of free speech and association. </w:t>
      </w:r>
    </w:p>
    <w:p w14:paraId="4CEBEDE9" w14:textId="44B7480E" w:rsidR="003D68E7" w:rsidRDefault="00F21F07" w:rsidP="00DF6984">
      <w:pPr>
        <w:ind w:right="720"/>
        <w:jc w:val="both"/>
      </w:pPr>
      <w:r>
        <w:tab/>
      </w:r>
      <w:r w:rsidR="00100010">
        <w:t xml:space="preserve">There are other reasons to think that such cases might serve to justify </w:t>
      </w:r>
      <w:r w:rsidR="00705F9F">
        <w:t>expanded</w:t>
      </w:r>
      <w:r w:rsidR="00100010">
        <w:t xml:space="preserve"> barriers to pay-for-play</w:t>
      </w:r>
      <w:r w:rsidR="00705F9F">
        <w:t xml:space="preserve"> corruption</w:t>
      </w:r>
      <w:r w:rsidR="00100010">
        <w:t xml:space="preserve">. </w:t>
      </w:r>
      <w:r w:rsidR="00150EE7">
        <w:t xml:space="preserve">In </w:t>
      </w:r>
      <w:r w:rsidR="00150EE7" w:rsidRPr="00150EE7">
        <w:rPr>
          <w:i/>
        </w:rPr>
        <w:t>Blount</w:t>
      </w:r>
      <w:r w:rsidR="00150EE7">
        <w:t xml:space="preserve"> the Court adopted a strict scrutiny standard, while in the more recent</w:t>
      </w:r>
      <w:r w:rsidR="003D68E7">
        <w:t xml:space="preserve"> </w:t>
      </w:r>
      <w:r w:rsidR="003D68E7" w:rsidRPr="0012793D">
        <w:rPr>
          <w:i/>
        </w:rPr>
        <w:t>Wagner</w:t>
      </w:r>
      <w:r w:rsidR="00150EE7">
        <w:rPr>
          <w:i/>
        </w:rPr>
        <w:t xml:space="preserve"> </w:t>
      </w:r>
      <w:r w:rsidR="00150EE7">
        <w:t>decision</w:t>
      </w:r>
      <w:r w:rsidR="003D68E7">
        <w:t xml:space="preserve">, the </w:t>
      </w:r>
      <w:r w:rsidR="00150EE7">
        <w:t xml:space="preserve">en banc </w:t>
      </w:r>
      <w:r w:rsidR="003D68E7">
        <w:t xml:space="preserve">Court </w:t>
      </w:r>
      <w:r w:rsidR="00150EE7">
        <w:t>applied a less rigorous test. The less demanding sta</w:t>
      </w:r>
      <w:r w:rsidR="005C154D">
        <w:t>ndard would likely be applied w</w:t>
      </w:r>
      <w:r w:rsidR="00150EE7">
        <w:t xml:space="preserve">ere the principles of the Hatch Act and Rule G-37 extended </w:t>
      </w:r>
      <w:r w:rsidR="004560A3">
        <w:t>in other domains</w:t>
      </w:r>
      <w:r w:rsidR="00150EE7">
        <w:t xml:space="preserve">. Following </w:t>
      </w:r>
      <w:r w:rsidR="00150EE7" w:rsidRPr="00150EE7">
        <w:rPr>
          <w:i/>
        </w:rPr>
        <w:t>McCutcheon v. FEC</w:t>
      </w:r>
      <w:r w:rsidR="00150EE7">
        <w:t>,</w:t>
      </w:r>
      <w:r w:rsidR="00150EE7">
        <w:rPr>
          <w:rStyle w:val="FootnoteReference"/>
        </w:rPr>
        <w:footnoteReference w:id="49"/>
      </w:r>
      <w:r w:rsidR="00150EE7">
        <w:t xml:space="preserve"> such a law would not seek to reduce the amount of money in politi</w:t>
      </w:r>
      <w:r w:rsidR="004560A3">
        <w:t>cs, or level the playing field, given</w:t>
      </w:r>
      <w:r w:rsidR="00DF6984">
        <w:t xml:space="preserve"> the other avenues for support. </w:t>
      </w:r>
      <w:r w:rsidR="00134683">
        <w:t xml:space="preserve">The </w:t>
      </w:r>
      <w:r w:rsidR="00134683" w:rsidRPr="00134683">
        <w:rPr>
          <w:i/>
        </w:rPr>
        <w:t>Wagner</w:t>
      </w:r>
      <w:r w:rsidR="00134683">
        <w:t xml:space="preserve"> Court </w:t>
      </w:r>
      <w:r w:rsidR="00DF6984">
        <w:t xml:space="preserve">also </w:t>
      </w:r>
      <w:r w:rsidR="00134683">
        <w:t xml:space="preserve">held </w:t>
      </w:r>
      <w:r w:rsidR="003D68E7">
        <w:t>that the Hatch Act deserved judicial deference because it had stood on the books for 75 years</w:t>
      </w:r>
      <w:r w:rsidR="00134683">
        <w:t xml:space="preserve">. That might be </w:t>
      </w:r>
      <w:proofErr w:type="gramStart"/>
      <w:r w:rsidR="00134683">
        <w:t>a reason to limit th</w:t>
      </w:r>
      <w:r w:rsidR="003456B8">
        <w:t>e application of the decision were</w:t>
      </w:r>
      <w:proofErr w:type="gramEnd"/>
      <w:r w:rsidR="003456B8">
        <w:t xml:space="preserve"> crony capitalism </w:t>
      </w:r>
      <w:r w:rsidR="00134683">
        <w:t xml:space="preserve">less of a concern today than it was in 1940. No one would think so, however, and the argument for prophylactic barriers to corruption are stronger today than ever they were. In addition, the </w:t>
      </w:r>
      <w:r w:rsidR="00134683" w:rsidRPr="00134683">
        <w:rPr>
          <w:i/>
        </w:rPr>
        <w:t>Wagner</w:t>
      </w:r>
      <w:r w:rsidR="00134683">
        <w:t xml:space="preserve"> Court found that the need for a </w:t>
      </w:r>
      <w:r w:rsidR="003D68E7">
        <w:t>mer</w:t>
      </w:r>
      <w:r w:rsidR="00134683">
        <w:t>it-based public administration provided a justification for the Hatch Act.</w:t>
      </w:r>
      <w:r w:rsidR="003456B8">
        <w:t xml:space="preserve"> There is, however, no reason to limit the desirability of merit-based </w:t>
      </w:r>
      <w:r w:rsidR="00C05B1A">
        <w:t>principles</w:t>
      </w:r>
      <w:r w:rsidR="003456B8">
        <w:t xml:space="preserve"> to government employees or contractors, if the economic costs of meritless crony capitalism are exponentially greater.</w:t>
      </w:r>
    </w:p>
    <w:p w14:paraId="1212CF40" w14:textId="77777777" w:rsidR="003D68E7" w:rsidRDefault="003D68E7" w:rsidP="00BC71E6">
      <w:pPr>
        <w:ind w:right="720"/>
        <w:jc w:val="both"/>
      </w:pPr>
    </w:p>
    <w:p w14:paraId="76A5884A" w14:textId="3ED5A78D" w:rsidR="003D68E7" w:rsidRDefault="00276574" w:rsidP="00BC71E6">
      <w:pPr>
        <w:ind w:right="720"/>
        <w:jc w:val="both"/>
        <w:rPr>
          <w:b/>
          <w:i/>
        </w:rPr>
      </w:pPr>
      <w:r w:rsidRPr="00276574">
        <w:rPr>
          <w:b/>
          <w:i/>
        </w:rPr>
        <w:t>The Promise of Prophylactic Rules</w:t>
      </w:r>
    </w:p>
    <w:p w14:paraId="7A816783" w14:textId="77777777" w:rsidR="001334FD" w:rsidRDefault="001334FD" w:rsidP="00BC71E6">
      <w:pPr>
        <w:ind w:right="720"/>
        <w:jc w:val="both"/>
        <w:rPr>
          <w:b/>
          <w:i/>
        </w:rPr>
      </w:pPr>
    </w:p>
    <w:p w14:paraId="139172C0" w14:textId="76411EE4" w:rsidR="009B40AE" w:rsidRDefault="009B40AE" w:rsidP="009D3781">
      <w:pPr>
        <w:ind w:right="720" w:firstLine="720"/>
        <w:jc w:val="both"/>
      </w:pPr>
      <w:r>
        <w:t xml:space="preserve">Confronted with cases such as </w:t>
      </w:r>
      <w:r w:rsidRPr="009B40AE">
        <w:rPr>
          <w:i/>
        </w:rPr>
        <w:t>Blount</w:t>
      </w:r>
      <w:r>
        <w:t xml:space="preserve"> and </w:t>
      </w:r>
      <w:r w:rsidRPr="009B40AE">
        <w:rPr>
          <w:i/>
        </w:rPr>
        <w:t>Wagner</w:t>
      </w:r>
      <w:r>
        <w:t xml:space="preserve">, the libertarian has a dilemma. He must either argue that those cases were wrongly decided, and array himself against Judge Stephen Williams in the first case and the unanimous en banc District of Columbia Court of Appeals in the second, or he must ask himself whether those decisions might reasonably be extended to other cases where pay-for-play </w:t>
      </w:r>
      <w:r w:rsidR="00F311D5">
        <w:t>can</w:t>
      </w:r>
      <w:r>
        <w:t xml:space="preserve"> be </w:t>
      </w:r>
      <w:r w:rsidR="00FC5AAB">
        <w:t>anticipated</w:t>
      </w:r>
      <w:r>
        <w:t>.</w:t>
      </w:r>
      <w:r w:rsidR="000D43E2">
        <w:t xml:space="preserve"> </w:t>
      </w:r>
      <w:r w:rsidR="00FC5AAB">
        <w:t xml:space="preserve">In </w:t>
      </w:r>
      <w:r w:rsidR="00650AD3">
        <w:t>either case, those who elsewhere complain of pay-for-play corruption are bound to examine carefully any reasonable attempt to rein it in.</w:t>
      </w:r>
    </w:p>
    <w:p w14:paraId="516D1855" w14:textId="4DEBDA9C" w:rsidR="001334FD" w:rsidRDefault="00DC59A5" w:rsidP="000D43E2">
      <w:pPr>
        <w:ind w:right="720" w:firstLine="720"/>
        <w:jc w:val="both"/>
      </w:pPr>
      <w:r>
        <w:t xml:space="preserve">If campaign finance laws </w:t>
      </w:r>
      <w:proofErr w:type="gramStart"/>
      <w:r>
        <w:t>are</w:t>
      </w:r>
      <w:proofErr w:type="gramEnd"/>
      <w:r>
        <w:t xml:space="preserve"> to be strengthened, Franklin’s placemen would be a good place to start. America’s practice of rewarding bundlers with an ambassadorship is a scandal, and the recent increase in contribution limits for presidential candidates </w:t>
      </w:r>
      <w:r w:rsidR="00B02AA1">
        <w:t xml:space="preserve">only </w:t>
      </w:r>
      <w:r>
        <w:t xml:space="preserve">increases the possibility of pay-for-play. </w:t>
      </w:r>
      <w:r w:rsidR="002F31B4">
        <w:t>A useful corrective</w:t>
      </w:r>
      <w:r w:rsidR="004F7BB2">
        <w:t xml:space="preserve"> would </w:t>
      </w:r>
      <w:r w:rsidR="002F31B4">
        <w:t xml:space="preserve">limit </w:t>
      </w:r>
      <w:r w:rsidR="00AC7A87">
        <w:t>the</w:t>
      </w:r>
      <w:r w:rsidR="002F31B4">
        <w:t xml:space="preserve"> ability </w:t>
      </w:r>
      <w:r w:rsidR="00AC7A87">
        <w:t xml:space="preserve">of bundlers and major donors </w:t>
      </w:r>
      <w:r w:rsidR="002F31B4">
        <w:t>to solicit or accept a position in the federal government for a two-year period</w:t>
      </w:r>
      <w:r w:rsidR="00AC7A87">
        <w:t>.</w:t>
      </w:r>
      <w:r w:rsidR="002F31B4">
        <w:rPr>
          <w:rStyle w:val="FootnoteReference"/>
        </w:rPr>
        <w:footnoteReference w:id="50"/>
      </w:r>
      <w:r w:rsidR="002F31B4">
        <w:t xml:space="preserve"> </w:t>
      </w:r>
    </w:p>
    <w:p w14:paraId="6C29AD83" w14:textId="5FA976C2" w:rsidR="00017926" w:rsidRDefault="002F31B4" w:rsidP="00BC71E6">
      <w:pPr>
        <w:ind w:right="720"/>
        <w:jc w:val="both"/>
      </w:pPr>
      <w:r>
        <w:tab/>
        <w:t>Such a law would be seriously over</w:t>
      </w:r>
      <w:r w:rsidR="009A7994">
        <w:t>-</w:t>
      </w:r>
      <w:r>
        <w:t xml:space="preserve">inclusive if it </w:t>
      </w:r>
      <w:r w:rsidR="003065DD">
        <w:t>banned</w:t>
      </w:r>
      <w:r>
        <w:t xml:space="preserve"> all contributions </w:t>
      </w:r>
      <w:r w:rsidR="00CF3A3A">
        <w:t>by bundlers</w:t>
      </w:r>
      <w:r w:rsidR="003065DD">
        <w:t>. It would</w:t>
      </w:r>
      <w:r w:rsidR="007144A4">
        <w:t xml:space="preserve"> not</w:t>
      </w:r>
      <w:r w:rsidR="003065DD">
        <w:t xml:space="preserve"> do so</w:t>
      </w:r>
      <w:r w:rsidR="007144A4">
        <w:t>, however</w:t>
      </w:r>
      <w:r w:rsidR="003065DD">
        <w:t>, for it would leave</w:t>
      </w:r>
      <w:r w:rsidR="007144A4">
        <w:t xml:space="preserve"> open the possibility of gifts of un</w:t>
      </w:r>
      <w:r w:rsidR="00F92EF2">
        <w:t>limited moneys to Super PACs</w:t>
      </w:r>
      <w:r w:rsidR="00F311D5">
        <w:t xml:space="preserve"> that disclose their donors</w:t>
      </w:r>
      <w:r w:rsidR="00F92EF2">
        <w:t>, as well as</w:t>
      </w:r>
      <w:r w:rsidR="007144A4">
        <w:t xml:space="preserve"> to groups organized under section 503(</w:t>
      </w:r>
      <w:proofErr w:type="gramStart"/>
      <w:r w:rsidR="007144A4">
        <w:t>c)4</w:t>
      </w:r>
      <w:proofErr w:type="gramEnd"/>
      <w:r w:rsidR="007144A4">
        <w:t xml:space="preserve"> of the Tax Code that do not have to disclose their donors. That should be enough to satisfy concerns that the law might trench on </w:t>
      </w:r>
      <w:r w:rsidR="00D02AE0">
        <w:t xml:space="preserve">First Amendment </w:t>
      </w:r>
      <w:r w:rsidR="007144A4">
        <w:t xml:space="preserve">associational rights “to petition the government for a redress of grievances.” What instead the law would do is sever </w:t>
      </w:r>
      <w:r w:rsidR="00650AD3">
        <w:t xml:space="preserve">benign </w:t>
      </w:r>
      <w:r w:rsidR="0054052D">
        <w:t xml:space="preserve">contributions from those tainted by </w:t>
      </w:r>
      <w:r w:rsidR="00A86606">
        <w:t xml:space="preserve">pay-for-play, and that has always been the Supreme Court’s goal in its campaign finance reform jurisprudence. </w:t>
      </w:r>
      <w:r w:rsidR="0054052D">
        <w:t>The Court has even held that “preventing corruption or the appearance of corruption are the only legitimate and compelling government interests thus far identified for restricting campaign finances.”</w:t>
      </w:r>
      <w:r w:rsidR="0054052D">
        <w:rPr>
          <w:rStyle w:val="FootnoteReference"/>
        </w:rPr>
        <w:footnoteReference w:id="51"/>
      </w:r>
      <w:r w:rsidR="0054052D">
        <w:t xml:space="preserve"> </w:t>
      </w:r>
      <w:r w:rsidR="00650AD3">
        <w:t xml:space="preserve">Those who seek a government office might </w:t>
      </w:r>
      <w:r w:rsidR="0054052D">
        <w:t xml:space="preserve">therefore </w:t>
      </w:r>
      <w:r w:rsidR="00650AD3">
        <w:t xml:space="preserve">contribute to a Super PAC but not to a candidate committee, while those who have no such ambitions could contribute to both, </w:t>
      </w:r>
      <w:r w:rsidR="00A86606">
        <w:t>within the prescribed limits</w:t>
      </w:r>
      <w:r w:rsidR="00650AD3">
        <w:t xml:space="preserve"> for direct support.</w:t>
      </w:r>
    </w:p>
    <w:p w14:paraId="5A4D3541" w14:textId="2D305BC6" w:rsidR="00CC0F8B" w:rsidRDefault="007B48E5" w:rsidP="00CC0F8B">
      <w:pPr>
        <w:ind w:right="720"/>
        <w:jc w:val="both"/>
      </w:pPr>
      <w:r>
        <w:tab/>
        <w:t>Nor would such a reform be under</w:t>
      </w:r>
      <w:r w:rsidR="009A7994">
        <w:t>-</w:t>
      </w:r>
      <w:r>
        <w:t xml:space="preserve">inclusive, to the extent that it permitted donor support to flow hydraulically through a Super PAC. </w:t>
      </w:r>
      <w:r w:rsidR="00CC0F8B">
        <w:t xml:space="preserve">That option has been blessed by the Supreme Court, and it’s not </w:t>
      </w:r>
      <w:r w:rsidR="008166D2">
        <w:t xml:space="preserve">about </w:t>
      </w:r>
      <w:r w:rsidR="00CC0F8B">
        <w:t>to be taken away from donors. Moreover, those who complain about coordination</w:t>
      </w:r>
      <w:r w:rsidR="008166D2">
        <w:t xml:space="preserve"> between candidate and Super PAC</w:t>
      </w:r>
      <w:r w:rsidR="00CC0F8B">
        <w:t xml:space="preserve">, as the </w:t>
      </w:r>
      <w:r w:rsidR="00CC0F8B" w:rsidRPr="00CC0F8B">
        <w:rPr>
          <w:i/>
        </w:rPr>
        <w:t>New York Times</w:t>
      </w:r>
      <w:r w:rsidR="00CC0F8B">
        <w:t xml:space="preserve"> </w:t>
      </w:r>
      <w:r w:rsidR="00D02AE0">
        <w:t>has done</w:t>
      </w:r>
      <w:r w:rsidR="00CC0F8B">
        <w:t xml:space="preserve"> in editorializing about the Wisconsin Club for Growth, fail to understand the nature of modern politics. They imagine that Super PACs are shams organized by a sophisticated political party to evade contribution limits. The reality, however, is that Super PACs don’t take direction from political parties but instead employ their own advisers to determine how moneys should best be spent.</w:t>
      </w:r>
    </w:p>
    <w:p w14:paraId="4ECA4D02" w14:textId="76B6F5FD" w:rsidR="004F4947" w:rsidRDefault="00CC0F8B" w:rsidP="004F4947">
      <w:pPr>
        <w:ind w:right="720" w:firstLine="720"/>
        <w:jc w:val="both"/>
      </w:pPr>
      <w:r>
        <w:t>The best-known group of Super PACs, organized around Charles and David Koch as well as the donor base they have assembled, bids to eclipse the Republican Party itself. Americans for Prosperity and related Koch Super PACs employ 1,200 full-time staffers, more than 3½ times more than the Republican National Committee, and plan to spend $889 million in the 2016 election run-up, more than twice what the RNC spent in 2012.</w:t>
      </w:r>
      <w:r>
        <w:rPr>
          <w:rStyle w:val="FootnoteReference"/>
        </w:rPr>
        <w:footnoteReference w:id="52"/>
      </w:r>
      <w:r>
        <w:t xml:space="preserve"> They carry out their own searches for like-minded political candidates, do opposition research, plan legislative agendas, and conduct micro-data analyses of likely voters, all at a more sophistical level than the Party. They don’t need the </w:t>
      </w:r>
      <w:r w:rsidR="00E63CD2">
        <w:t>Republican National Committee</w:t>
      </w:r>
      <w:r>
        <w:t xml:space="preserve"> to tell them what to do, and </w:t>
      </w:r>
      <w:r w:rsidR="00E63CD2">
        <w:t xml:space="preserve">reasonably </w:t>
      </w:r>
      <w:r>
        <w:t>think the</w:t>
      </w:r>
      <w:r w:rsidR="0028122F">
        <w:t xml:space="preserve">mselves more sophisticated than regular party strategists. </w:t>
      </w:r>
      <w:r>
        <w:t>As such, concerns about coordination between candidate and Super PAC are for the most part meritless.</w:t>
      </w:r>
    </w:p>
    <w:p w14:paraId="5333D049" w14:textId="7678BE33" w:rsidR="004F4947" w:rsidRDefault="004F4947" w:rsidP="004F4947">
      <w:pPr>
        <w:ind w:right="720" w:firstLine="720"/>
        <w:jc w:val="both"/>
      </w:pPr>
      <w:r>
        <w:t xml:space="preserve">The proposed new law would also restrict the fund-raising activities of lobbyists, as first proposed by an American Bar Association committee chaired by Harvard </w:t>
      </w:r>
      <w:r w:rsidR="00AA362F">
        <w:t xml:space="preserve">law </w:t>
      </w:r>
      <w:r>
        <w:t>professor Charles Fried.</w:t>
      </w:r>
      <w:r w:rsidR="00D579AE">
        <w:rPr>
          <w:rStyle w:val="FootnoteReference"/>
        </w:rPr>
        <w:footnoteReference w:id="53"/>
      </w:r>
      <w:r>
        <w:t xml:space="preserve"> Lobbyists very usefully serve to inform officials about the </w:t>
      </w:r>
      <w:r w:rsidR="002C2E1F">
        <w:t>unintended conse</w:t>
      </w:r>
      <w:r w:rsidR="009A7994">
        <w:t>q</w:t>
      </w:r>
      <w:r>
        <w:t xml:space="preserve">uences of proposed legislation and keep them abreast of new initiatives, studies and legislation. Under the proposed law they would continue to play this valuable role. Like all Americans, lobbyists have the right under the First Amendment to petition the government, and the </w:t>
      </w:r>
      <w:r w:rsidR="004725E2">
        <w:t>proposed law</w:t>
      </w:r>
      <w:r>
        <w:t xml:space="preserve"> would not trench on this. What it would do, however, is bar lobbyists from fundraising for public officials from whom the lobbyist </w:t>
      </w:r>
      <w:r w:rsidR="002C2E1F">
        <w:t xml:space="preserve">can be expected </w:t>
      </w:r>
      <w:r>
        <w:t xml:space="preserve">subsequently </w:t>
      </w:r>
      <w:r w:rsidR="002C2E1F">
        <w:t>to seek</w:t>
      </w:r>
      <w:r>
        <w:t xml:space="preserve"> favors.</w:t>
      </w:r>
    </w:p>
    <w:p w14:paraId="05E406C8" w14:textId="0113670F" w:rsidR="009F066C" w:rsidRDefault="002C2E1F" w:rsidP="009F066C">
      <w:pPr>
        <w:ind w:right="720" w:firstLine="720"/>
        <w:jc w:val="both"/>
        <w:rPr>
          <w:i/>
        </w:rPr>
      </w:pPr>
      <w:r>
        <w:t xml:space="preserve">The proposed rule would also ban contributions by lobbyists to federal candidates for office. In </w:t>
      </w:r>
      <w:r w:rsidRPr="002C2E1F">
        <w:rPr>
          <w:i/>
        </w:rPr>
        <w:t xml:space="preserve">Preston v. </w:t>
      </w:r>
      <w:proofErr w:type="spellStart"/>
      <w:r w:rsidRPr="002C2E1F">
        <w:rPr>
          <w:i/>
        </w:rPr>
        <w:t>Leake</w:t>
      </w:r>
      <w:proofErr w:type="spellEnd"/>
      <w:r>
        <w:t>,</w:t>
      </w:r>
      <w:r>
        <w:rPr>
          <w:rStyle w:val="FootnoteReference"/>
        </w:rPr>
        <w:footnoteReference w:id="54"/>
      </w:r>
      <w:r>
        <w:t xml:space="preserve"> the Fourth Circuit Court of Appeals held that a North Carolina law </w:t>
      </w:r>
      <w:r w:rsidR="00061C8C">
        <w:t>that</w:t>
      </w:r>
      <w:r>
        <w:t xml:space="preserve"> banned lobbyist contributions to state officials survived a strict scrutiny analysis under the First Amendment. The ban simply channeled lobbying support into other avenues, “cutting off the avenue of association and expression that is most likely to lead to corruption but allowing numerous other avenues of association and expression.”</w:t>
      </w:r>
      <w:r>
        <w:rPr>
          <w:rStyle w:val="FootnoteReference"/>
        </w:rPr>
        <w:footnoteReference w:id="55"/>
      </w:r>
      <w:r w:rsidR="003D04CD">
        <w:t xml:space="preserve"> </w:t>
      </w:r>
      <w:r w:rsidR="005F1424">
        <w:t>Like othe</w:t>
      </w:r>
      <w:r w:rsidR="00D02AE0">
        <w:t xml:space="preserve">r donors, lobbyists now have </w:t>
      </w:r>
      <w:r w:rsidR="005F1424">
        <w:t>increased avenues for political</w:t>
      </w:r>
      <w:r w:rsidR="00D02AE0">
        <w:t xml:space="preserve"> support, through Super PACs, and that should suffice.</w:t>
      </w:r>
      <w:r w:rsidR="00F9461B">
        <w:rPr>
          <w:rStyle w:val="FootnoteReference"/>
        </w:rPr>
        <w:footnoteReference w:id="56"/>
      </w:r>
    </w:p>
    <w:p w14:paraId="4D2D2130" w14:textId="2C016DA7" w:rsidR="00790725" w:rsidRDefault="009F066C" w:rsidP="00F9461B">
      <w:pPr>
        <w:ind w:right="720" w:firstLine="720"/>
        <w:jc w:val="both"/>
      </w:pPr>
      <w:r w:rsidRPr="005F1424">
        <w:rPr>
          <w:i/>
        </w:rPr>
        <w:t>Citizens United</w:t>
      </w:r>
      <w:r>
        <w:t>, and the legitimacy it conferred on Super PACs, has been much criticized, but one of the benign consequences of the ruling has escaped our attention. By widening the gate for donors who contribute to independent organizations, the decision justifies a narrowing of the gate for donations that are tainted by the possibility of pay-for-play. It becomes easier to argue for a ban on placemen and on lobbyist contributions to candidates and parties, if they can simply channel their support in</w:t>
      </w:r>
      <w:r w:rsidR="00C70765">
        <w:t>to</w:t>
      </w:r>
      <w:r>
        <w:t xml:space="preserve"> more innocent avenues.</w:t>
      </w:r>
      <w:r w:rsidR="009E79B0">
        <w:rPr>
          <w:rStyle w:val="FootnoteReference"/>
        </w:rPr>
        <w:footnoteReference w:id="57"/>
      </w:r>
    </w:p>
    <w:p w14:paraId="06B3F304" w14:textId="77777777" w:rsidR="009D3781" w:rsidRDefault="009D3781" w:rsidP="009D3781">
      <w:pPr>
        <w:ind w:right="720"/>
        <w:jc w:val="both"/>
      </w:pPr>
    </w:p>
    <w:p w14:paraId="407E82FF" w14:textId="5074405C" w:rsidR="009D3781" w:rsidRPr="009D3781" w:rsidRDefault="009D3781" w:rsidP="009D3781">
      <w:pPr>
        <w:ind w:right="720"/>
        <w:jc w:val="both"/>
        <w:rPr>
          <w:b/>
          <w:i/>
        </w:rPr>
      </w:pPr>
      <w:r w:rsidRPr="009D3781">
        <w:rPr>
          <w:b/>
          <w:i/>
        </w:rPr>
        <w:t>Conclusion</w:t>
      </w:r>
    </w:p>
    <w:p w14:paraId="74FB2FE2" w14:textId="77777777" w:rsidR="00790725" w:rsidRDefault="00790725" w:rsidP="00790725">
      <w:pPr>
        <w:ind w:right="720" w:firstLine="720"/>
        <w:jc w:val="both"/>
      </w:pPr>
    </w:p>
    <w:p w14:paraId="16D9B7FA" w14:textId="32A45DD7" w:rsidR="00CF1DC8" w:rsidRDefault="007052F3" w:rsidP="00AA362F">
      <w:pPr>
        <w:ind w:right="720" w:firstLine="720"/>
        <w:jc w:val="both"/>
      </w:pPr>
      <w:r>
        <w:t>For both parties, t</w:t>
      </w:r>
      <w:r w:rsidR="00B40522">
        <w:t>he leadin</w:t>
      </w:r>
      <w:r>
        <w:t xml:space="preserve">g candidates for the presidency </w:t>
      </w:r>
      <w:r w:rsidR="00B40522">
        <w:t>favor</w:t>
      </w:r>
      <w:r w:rsidR="00AA362F">
        <w:t xml:space="preserve"> campaign finance reform, and before he opposes all such efforts </w:t>
      </w:r>
      <w:r w:rsidR="00DD0399">
        <w:t>the libertarian should recall how much we are weakened by crony capitalism</w:t>
      </w:r>
      <w:r w:rsidR="00AA362F">
        <w:t xml:space="preserve">. </w:t>
      </w:r>
      <w:r w:rsidR="00E36FFC">
        <w:t>And doing so</w:t>
      </w:r>
      <w:r w:rsidR="00AA362F">
        <w:t xml:space="preserve">, he should </w:t>
      </w:r>
      <w:r w:rsidR="00DD0399">
        <w:t>embrace reforms that apply a surge</w:t>
      </w:r>
      <w:r w:rsidR="00D51CB2">
        <w:t xml:space="preserve">on’s knife to pay-for-play </w:t>
      </w:r>
      <w:r w:rsidR="00AA362F">
        <w:t>while leaving untouched broader avenues for more honest forms of campaign contributions</w:t>
      </w:r>
      <w:r w:rsidR="00D51CB2">
        <w:t>.</w:t>
      </w:r>
      <w:r w:rsidR="00F87A35">
        <w:t xml:space="preserve"> </w:t>
      </w:r>
      <w:r w:rsidR="00CF1DC8">
        <w:t xml:space="preserve">However much some might decry </w:t>
      </w:r>
      <w:r w:rsidR="00F87A35" w:rsidRPr="00F87A35">
        <w:rPr>
          <w:i/>
        </w:rPr>
        <w:t xml:space="preserve">Citizens </w:t>
      </w:r>
      <w:proofErr w:type="gramStart"/>
      <w:r w:rsidR="00F87A35" w:rsidRPr="00F87A35">
        <w:rPr>
          <w:i/>
        </w:rPr>
        <w:t>United</w:t>
      </w:r>
      <w:r w:rsidR="00CF1DC8">
        <w:t>, that</w:t>
      </w:r>
      <w:proofErr w:type="gramEnd"/>
      <w:r w:rsidR="00CF1DC8">
        <w:t xml:space="preserve"> case invites one </w:t>
      </w:r>
      <w:r w:rsidR="00C94F03">
        <w:t>to take a close</w:t>
      </w:r>
      <w:r w:rsidR="00F87A35">
        <w:t xml:space="preserve"> look at more suspect avenues of corporate </w:t>
      </w:r>
      <w:r w:rsidR="00CF1DC8">
        <w:t xml:space="preserve">contributions. For a start, the libertarian should recall how strong courts have upheld restrictions on corporate giving by government contractors and broker-dealers in the municipal bond industry, and then ask how such barriers might reasonably be extended to other donors. </w:t>
      </w:r>
    </w:p>
    <w:p w14:paraId="448A6A74" w14:textId="00982370" w:rsidR="009B40AE" w:rsidRDefault="00F9461B" w:rsidP="00CF1DC8">
      <w:pPr>
        <w:ind w:right="720" w:firstLine="720"/>
        <w:jc w:val="both"/>
      </w:pPr>
      <w:r>
        <w:t>This article has suggested two</w:t>
      </w:r>
      <w:r w:rsidR="00CF1DC8">
        <w:t xml:space="preserve"> such reforms. First, bundlers should be barred from taking a position with the federal government for a period of time, in order to address the obvious pay-for-play problem of unqualified ambassadors and other “placemen.” </w:t>
      </w:r>
      <w:r w:rsidR="00511A08">
        <w:t xml:space="preserve">Second, restrictions on lobbyist contributions, as suggested by the ABA report prepared under the chairmanship of Charles Fried, would serve to limit their undue influence while preserving the useful informational purposes they offer. </w:t>
      </w:r>
      <w:r>
        <w:t xml:space="preserve">Both proposals are incorporated in the draft legislation </w:t>
      </w:r>
      <w:r w:rsidR="005B1D7A">
        <w:t xml:space="preserve">prepared by James </w:t>
      </w:r>
      <w:proofErr w:type="spellStart"/>
      <w:r w:rsidR="005B1D7A">
        <w:t>Wooton</w:t>
      </w:r>
      <w:proofErr w:type="spellEnd"/>
      <w:r w:rsidR="005B1D7A">
        <w:t xml:space="preserve"> and </w:t>
      </w:r>
      <w:r>
        <w:t>appended to this paper.</w:t>
      </w:r>
    </w:p>
    <w:p w14:paraId="359A9957" w14:textId="261B3878" w:rsidR="005B1D7A" w:rsidRDefault="00607F95" w:rsidP="00607F95">
      <w:pPr>
        <w:ind w:right="720" w:firstLine="720"/>
        <w:jc w:val="both"/>
      </w:pPr>
      <w:r>
        <w:t>The final question is whether, in America’s comparatively politicized system of criminal justice, these reforms would lead to more rather than less corruption. And so they might, were they directed at naïfs such as Dinesh D’Souza. But since the proposed reforms are targeted at major donors, lobbyists</w:t>
      </w:r>
      <w:r w:rsidR="00C94F03">
        <w:t>,</w:t>
      </w:r>
      <w:r>
        <w:t xml:space="preserve"> and corporations</w:t>
      </w:r>
      <w:r w:rsidR="003B201B">
        <w:t>,</w:t>
      </w:r>
      <w:r>
        <w:t xml:space="preserve"> the possibility that they might become a trap for the unwary is slight.</w:t>
      </w:r>
      <w:r w:rsidR="00A871BA">
        <w:t xml:space="preserve"> If, moreover, the reform prop</w:t>
      </w:r>
      <w:r w:rsidR="00E36FFC">
        <w:t>osals might find allies on the L</w:t>
      </w:r>
      <w:r w:rsidR="00A871BA">
        <w:t xml:space="preserve">eft, and </w:t>
      </w:r>
      <w:r w:rsidR="00E36FFC">
        <w:t xml:space="preserve">help </w:t>
      </w:r>
      <w:r w:rsidR="00A871BA">
        <w:t xml:space="preserve">bridge the partisan divides of American </w:t>
      </w:r>
      <w:proofErr w:type="gramStart"/>
      <w:r w:rsidR="00A871BA">
        <w:t>politics, that</w:t>
      </w:r>
      <w:proofErr w:type="gramEnd"/>
      <w:r w:rsidR="00A871BA">
        <w:t xml:space="preserve"> would stand as a point in its favor, rather than count against it. </w:t>
      </w:r>
    </w:p>
    <w:p w14:paraId="7D521261" w14:textId="77777777" w:rsidR="005B1D7A" w:rsidRDefault="005B1D7A">
      <w:pPr>
        <w:spacing w:line="240" w:lineRule="auto"/>
      </w:pPr>
      <w:r>
        <w:br w:type="page"/>
      </w:r>
    </w:p>
    <w:p w14:paraId="777BA048" w14:textId="77777777" w:rsidR="005B1D7A" w:rsidRPr="00792C08" w:rsidRDefault="005B1D7A" w:rsidP="00F46C44">
      <w:pPr>
        <w:autoSpaceDE w:val="0"/>
        <w:autoSpaceDN w:val="0"/>
        <w:adjustRightInd w:val="0"/>
        <w:spacing w:line="360" w:lineRule="auto"/>
        <w:jc w:val="center"/>
        <w:rPr>
          <w:rFonts w:ascii="Verdana" w:hAnsi="Verdana"/>
          <w:b/>
          <w:bCs/>
          <w:color w:val="0C1512"/>
          <w:sz w:val="40"/>
        </w:rPr>
      </w:pPr>
    </w:p>
    <w:p w14:paraId="5CC0DA9F" w14:textId="77777777" w:rsidR="005B1D7A" w:rsidRPr="00792C08" w:rsidRDefault="005B1D7A" w:rsidP="00F46C44">
      <w:pPr>
        <w:autoSpaceDE w:val="0"/>
        <w:autoSpaceDN w:val="0"/>
        <w:adjustRightInd w:val="0"/>
        <w:spacing w:line="360" w:lineRule="auto"/>
        <w:jc w:val="center"/>
        <w:rPr>
          <w:rFonts w:ascii="Verdana" w:hAnsi="Verdana"/>
          <w:b/>
          <w:bCs/>
          <w:color w:val="0C1512"/>
          <w:sz w:val="40"/>
        </w:rPr>
      </w:pPr>
      <w:r w:rsidRPr="00792C08">
        <w:rPr>
          <w:rFonts w:ascii="Verdana" w:hAnsi="Verdana"/>
          <w:b/>
          <w:bCs/>
          <w:color w:val="0C1512"/>
          <w:sz w:val="48"/>
        </w:rPr>
        <w:t>H.R.</w:t>
      </w:r>
    </w:p>
    <w:p w14:paraId="6D8FF853" w14:textId="77777777" w:rsidR="005B1D7A" w:rsidRPr="00792C08" w:rsidRDefault="005B1D7A" w:rsidP="00F46C44">
      <w:pPr>
        <w:autoSpaceDE w:val="0"/>
        <w:autoSpaceDN w:val="0"/>
        <w:adjustRightInd w:val="0"/>
        <w:spacing w:line="360" w:lineRule="auto"/>
        <w:rPr>
          <w:rFonts w:ascii="Verdana" w:hAnsi="Verdana"/>
          <w:b/>
          <w:color w:val="0C1512"/>
        </w:rPr>
      </w:pPr>
    </w:p>
    <w:p w14:paraId="47367DF1" w14:textId="77777777" w:rsidR="005B1D7A" w:rsidRPr="00792C08" w:rsidRDefault="005B1D7A" w:rsidP="00F46C44">
      <w:pPr>
        <w:autoSpaceDE w:val="0"/>
        <w:autoSpaceDN w:val="0"/>
        <w:adjustRightInd w:val="0"/>
        <w:spacing w:line="360" w:lineRule="auto"/>
        <w:rPr>
          <w:rFonts w:ascii="Verdana" w:hAnsi="Verdana"/>
          <w:b/>
          <w:color w:val="0C1512"/>
        </w:rPr>
      </w:pPr>
    </w:p>
    <w:p w14:paraId="108A4EB6" w14:textId="77777777" w:rsidR="005B1D7A" w:rsidRPr="00792C08" w:rsidRDefault="005B1D7A" w:rsidP="00F46C44">
      <w:pPr>
        <w:autoSpaceDE w:val="0"/>
        <w:autoSpaceDN w:val="0"/>
        <w:adjustRightInd w:val="0"/>
        <w:spacing w:line="360" w:lineRule="auto"/>
        <w:rPr>
          <w:rFonts w:ascii="Verdana" w:hAnsi="Verdana"/>
          <w:color w:val="0C1512"/>
        </w:rPr>
      </w:pPr>
      <w:r w:rsidRPr="00792C08">
        <w:rPr>
          <w:rFonts w:ascii="Verdana" w:hAnsi="Verdana"/>
          <w:b/>
          <w:color w:val="0C1512"/>
        </w:rPr>
        <w:t>IN THE UNITED STATES HOUSE OF REPRESENTATIVES:</w:t>
      </w:r>
      <w:r w:rsidRPr="00792C08">
        <w:rPr>
          <w:rFonts w:ascii="Verdana" w:hAnsi="Verdana"/>
          <w:color w:val="0C1512"/>
        </w:rPr>
        <w:t xml:space="preserve"> Mr.______ (for </w:t>
      </w:r>
      <w:r w:rsidRPr="00792C08">
        <w:rPr>
          <w:rFonts w:ascii="Verdana" w:hAnsi="Verdana"/>
          <w:color w:val="9C9C9C"/>
        </w:rPr>
        <w:t>·</w:t>
      </w:r>
      <w:r w:rsidRPr="00792C08">
        <w:rPr>
          <w:rFonts w:ascii="Verdana" w:hAnsi="Verdana"/>
          <w:color w:val="0C1512"/>
        </w:rPr>
        <w:t>himself) introduced the following bill; which was read twice and referred to the Committees on Ethics and the Judiciary.</w:t>
      </w:r>
    </w:p>
    <w:p w14:paraId="24FA4C86" w14:textId="77777777" w:rsidR="005B1D7A" w:rsidRPr="00792C08" w:rsidRDefault="005B1D7A" w:rsidP="00F46C44">
      <w:pPr>
        <w:autoSpaceDE w:val="0"/>
        <w:autoSpaceDN w:val="0"/>
        <w:adjustRightInd w:val="0"/>
        <w:spacing w:line="360" w:lineRule="auto"/>
        <w:jc w:val="center"/>
        <w:rPr>
          <w:rFonts w:ascii="Verdana" w:hAnsi="Verdana"/>
          <w:color w:val="0C1512"/>
        </w:rPr>
      </w:pPr>
    </w:p>
    <w:p w14:paraId="31567132" w14:textId="77777777" w:rsidR="005B1D7A" w:rsidRPr="00792C08" w:rsidRDefault="005B1D7A" w:rsidP="00F46C44">
      <w:pPr>
        <w:autoSpaceDE w:val="0"/>
        <w:autoSpaceDN w:val="0"/>
        <w:adjustRightInd w:val="0"/>
        <w:spacing w:line="360" w:lineRule="auto"/>
        <w:jc w:val="center"/>
        <w:rPr>
          <w:rFonts w:ascii="Verdana" w:hAnsi="Verdana"/>
          <w:b/>
          <w:color w:val="0C1512"/>
          <w:sz w:val="32"/>
        </w:rPr>
      </w:pPr>
      <w:r w:rsidRPr="00792C08">
        <w:rPr>
          <w:rFonts w:ascii="Verdana" w:hAnsi="Verdana"/>
          <w:b/>
          <w:color w:val="0C1512"/>
          <w:sz w:val="32"/>
        </w:rPr>
        <w:t>A BILL</w:t>
      </w:r>
    </w:p>
    <w:p w14:paraId="5C414DB3" w14:textId="77777777" w:rsidR="005B1D7A" w:rsidRPr="00792C08" w:rsidRDefault="005B1D7A" w:rsidP="00F46C44">
      <w:pPr>
        <w:spacing w:line="360" w:lineRule="auto"/>
        <w:rPr>
          <w:rFonts w:ascii="Verdana" w:hAnsi="Verdana"/>
          <w:color w:val="0C1512"/>
        </w:rPr>
      </w:pPr>
    </w:p>
    <w:p w14:paraId="504EB141" w14:textId="77777777" w:rsidR="005B1D7A" w:rsidRPr="00792C08" w:rsidRDefault="005B1D7A" w:rsidP="00F46C44">
      <w:pPr>
        <w:spacing w:line="360" w:lineRule="auto"/>
        <w:rPr>
          <w:rFonts w:ascii="Verdana" w:hAnsi="Verdana"/>
        </w:rPr>
      </w:pPr>
      <w:r w:rsidRPr="00792C08">
        <w:rPr>
          <w:rFonts w:ascii="Verdana" w:hAnsi="Verdana"/>
        </w:rPr>
        <w:t xml:space="preserve">To prohibit lobbyists and political fundraisers from lobbying federal government </w:t>
      </w:r>
      <w:proofErr w:type="gramStart"/>
      <w:r w:rsidRPr="00792C08">
        <w:rPr>
          <w:rFonts w:ascii="Verdana" w:hAnsi="Verdana"/>
        </w:rPr>
        <w:t>officials  to</w:t>
      </w:r>
      <w:proofErr w:type="gramEnd"/>
      <w:r w:rsidRPr="00792C08">
        <w:rPr>
          <w:rFonts w:ascii="Verdana" w:hAnsi="Verdana"/>
        </w:rPr>
        <w:t xml:space="preserve"> whom they make</w:t>
      </w:r>
      <w:r>
        <w:rPr>
          <w:rFonts w:ascii="Verdana" w:hAnsi="Verdana"/>
        </w:rPr>
        <w:t xml:space="preserve"> or facilitate </w:t>
      </w:r>
      <w:r w:rsidRPr="00792C08">
        <w:rPr>
          <w:rFonts w:ascii="Verdana" w:hAnsi="Verdana"/>
        </w:rPr>
        <w:t xml:space="preserve"> political contributions or gifts and give citizens greater control over their political contributions.</w:t>
      </w:r>
    </w:p>
    <w:p w14:paraId="75F2F3A9" w14:textId="77777777" w:rsidR="005B1D7A" w:rsidRPr="00792C08" w:rsidRDefault="005B1D7A" w:rsidP="00F46C44">
      <w:pPr>
        <w:autoSpaceDE w:val="0"/>
        <w:autoSpaceDN w:val="0"/>
        <w:adjustRightInd w:val="0"/>
        <w:spacing w:line="360" w:lineRule="auto"/>
        <w:rPr>
          <w:rFonts w:ascii="Verdana" w:hAnsi="Verdana"/>
          <w:i/>
          <w:iCs/>
          <w:color w:val="0C1512"/>
        </w:rPr>
      </w:pPr>
    </w:p>
    <w:p w14:paraId="047A8D90" w14:textId="77777777" w:rsidR="005B1D7A" w:rsidRPr="00792C08" w:rsidRDefault="005B1D7A" w:rsidP="00F46C44">
      <w:pPr>
        <w:autoSpaceDE w:val="0"/>
        <w:autoSpaceDN w:val="0"/>
        <w:adjustRightInd w:val="0"/>
        <w:spacing w:line="360" w:lineRule="auto"/>
        <w:rPr>
          <w:rFonts w:ascii="Verdana" w:hAnsi="Verdana"/>
          <w:i/>
          <w:iCs/>
          <w:color w:val="0C1512"/>
        </w:rPr>
      </w:pPr>
      <w:r w:rsidRPr="00792C08">
        <w:rPr>
          <w:rFonts w:ascii="Verdana" w:hAnsi="Verdana"/>
          <w:i/>
          <w:iCs/>
          <w:color w:val="0C1512"/>
        </w:rPr>
        <w:t>Be it enacted by the Senate and House of Representatives of the United States of America in Congress assembled,</w:t>
      </w:r>
    </w:p>
    <w:p w14:paraId="6C9587D4" w14:textId="77777777" w:rsidR="005B1D7A" w:rsidRPr="00792C08" w:rsidRDefault="005B1D7A" w:rsidP="00F46C44">
      <w:pPr>
        <w:autoSpaceDE w:val="0"/>
        <w:autoSpaceDN w:val="0"/>
        <w:adjustRightInd w:val="0"/>
        <w:spacing w:line="360" w:lineRule="auto"/>
        <w:rPr>
          <w:rFonts w:ascii="Verdana" w:hAnsi="Verdana"/>
          <w:i/>
          <w:iCs/>
          <w:color w:val="0C1512"/>
        </w:rPr>
      </w:pPr>
    </w:p>
    <w:p w14:paraId="3F88CAE6" w14:textId="77777777" w:rsidR="005B1D7A" w:rsidRPr="00792C08" w:rsidRDefault="005B1D7A" w:rsidP="00F46C44">
      <w:pPr>
        <w:spacing w:line="360" w:lineRule="auto"/>
        <w:jc w:val="center"/>
        <w:rPr>
          <w:rFonts w:ascii="Verdana" w:hAnsi="Verdana"/>
          <w:b/>
        </w:rPr>
      </w:pPr>
      <w:r w:rsidRPr="00792C08">
        <w:rPr>
          <w:rFonts w:ascii="Verdana" w:hAnsi="Verdana"/>
          <w:b/>
          <w:sz w:val="32"/>
        </w:rPr>
        <w:t>PUBLIC</w:t>
      </w:r>
      <w:r>
        <w:rPr>
          <w:rFonts w:ascii="Verdana" w:hAnsi="Verdana"/>
          <w:b/>
          <w:sz w:val="32"/>
        </w:rPr>
        <w:t xml:space="preserve"> INTEGRITY ACT OF 2016</w:t>
      </w:r>
    </w:p>
    <w:p w14:paraId="7DDCAF32" w14:textId="77777777" w:rsidR="005B1D7A" w:rsidRPr="00792C08" w:rsidRDefault="005B1D7A" w:rsidP="00F46C44">
      <w:pPr>
        <w:autoSpaceDE w:val="0"/>
        <w:autoSpaceDN w:val="0"/>
        <w:adjustRightInd w:val="0"/>
        <w:spacing w:line="360" w:lineRule="auto"/>
        <w:rPr>
          <w:rFonts w:ascii="Verdana" w:hAnsi="Verdana"/>
          <w:i/>
          <w:iCs/>
          <w:color w:val="0C1512"/>
        </w:rPr>
      </w:pPr>
    </w:p>
    <w:p w14:paraId="163A029C" w14:textId="77777777" w:rsidR="005B1D7A" w:rsidRPr="00792C08" w:rsidRDefault="005B1D7A" w:rsidP="00F46C44">
      <w:pPr>
        <w:autoSpaceDE w:val="0"/>
        <w:autoSpaceDN w:val="0"/>
        <w:adjustRightInd w:val="0"/>
        <w:spacing w:line="360" w:lineRule="auto"/>
        <w:rPr>
          <w:rFonts w:ascii="Verdana" w:hAnsi="Verdana"/>
          <w:b/>
          <w:color w:val="0C1512"/>
        </w:rPr>
      </w:pPr>
      <w:r w:rsidRPr="00792C08">
        <w:rPr>
          <w:rFonts w:ascii="Verdana" w:hAnsi="Verdana"/>
          <w:b/>
          <w:color w:val="0C1512"/>
        </w:rPr>
        <w:t xml:space="preserve">SECTION 1.  </w:t>
      </w:r>
      <w:proofErr w:type="gramStart"/>
      <w:r w:rsidRPr="00792C08">
        <w:rPr>
          <w:rFonts w:ascii="Verdana" w:hAnsi="Verdana"/>
          <w:b/>
          <w:color w:val="0C1512"/>
        </w:rPr>
        <w:t>SHORT TITLE, TABLE OF CONTENTS.</w:t>
      </w:r>
      <w:proofErr w:type="gramEnd"/>
    </w:p>
    <w:p w14:paraId="4A82CE72" w14:textId="77777777" w:rsidR="005B1D7A" w:rsidRPr="00792C08" w:rsidRDefault="005B1D7A" w:rsidP="00F46C44">
      <w:pPr>
        <w:pStyle w:val="ListParagraph"/>
        <w:spacing w:line="360" w:lineRule="auto"/>
        <w:ind w:left="1080"/>
        <w:rPr>
          <w:rFonts w:ascii="Verdana" w:hAnsi="Verdana"/>
        </w:rPr>
      </w:pPr>
    </w:p>
    <w:p w14:paraId="1736D8F6" w14:textId="77777777" w:rsidR="005B1D7A" w:rsidRPr="00792C08" w:rsidRDefault="005B1D7A" w:rsidP="005B1D7A">
      <w:pPr>
        <w:pStyle w:val="ListParagraph"/>
        <w:numPr>
          <w:ilvl w:val="0"/>
          <w:numId w:val="36"/>
        </w:numPr>
        <w:spacing w:line="360" w:lineRule="auto"/>
        <w:rPr>
          <w:rFonts w:ascii="Verdana" w:hAnsi="Verdana"/>
        </w:rPr>
      </w:pPr>
      <w:r w:rsidRPr="00792C08">
        <w:rPr>
          <w:rFonts w:ascii="Verdana" w:hAnsi="Verdana"/>
          <w:color w:val="0C1512"/>
        </w:rPr>
        <w:t>SHORT TITLE. --This act may be cited as the “</w:t>
      </w:r>
      <w:r w:rsidRPr="00792C08">
        <w:rPr>
          <w:rFonts w:ascii="Verdana" w:hAnsi="Verdana"/>
        </w:rPr>
        <w:t>Public</w:t>
      </w:r>
      <w:r>
        <w:rPr>
          <w:rFonts w:ascii="Verdana" w:hAnsi="Verdana"/>
        </w:rPr>
        <w:t xml:space="preserve"> Integrity Act of 2016</w:t>
      </w:r>
      <w:r w:rsidRPr="00792C08">
        <w:rPr>
          <w:rFonts w:ascii="Verdana" w:hAnsi="Verdana"/>
        </w:rPr>
        <w:t>”</w:t>
      </w:r>
    </w:p>
    <w:p w14:paraId="2E2E1E46" w14:textId="77777777" w:rsidR="005B1D7A" w:rsidRPr="00792C08" w:rsidRDefault="005B1D7A" w:rsidP="00F46C44">
      <w:pPr>
        <w:pStyle w:val="ListParagraph"/>
        <w:spacing w:line="360" w:lineRule="auto"/>
        <w:ind w:left="1080"/>
        <w:rPr>
          <w:rFonts w:ascii="Verdana" w:hAnsi="Verdana"/>
        </w:rPr>
      </w:pPr>
    </w:p>
    <w:p w14:paraId="3A4C3327" w14:textId="77777777" w:rsidR="005B1D7A" w:rsidRPr="00792C08" w:rsidRDefault="005B1D7A" w:rsidP="005B1D7A">
      <w:pPr>
        <w:pStyle w:val="ListParagraph"/>
        <w:numPr>
          <w:ilvl w:val="0"/>
          <w:numId w:val="36"/>
        </w:numPr>
        <w:spacing w:line="360" w:lineRule="auto"/>
        <w:rPr>
          <w:rFonts w:ascii="Verdana" w:hAnsi="Verdana"/>
        </w:rPr>
      </w:pPr>
      <w:r w:rsidRPr="00792C08">
        <w:rPr>
          <w:rFonts w:ascii="Verdana" w:hAnsi="Verdana"/>
          <w:color w:val="0C1512"/>
        </w:rPr>
        <w:t>TABLE OF CONTENTS. --The table of contents is as follows:</w:t>
      </w:r>
    </w:p>
    <w:p w14:paraId="18534333" w14:textId="77777777" w:rsidR="005B1D7A" w:rsidRPr="00792C08" w:rsidRDefault="005B1D7A" w:rsidP="00F46C44">
      <w:pPr>
        <w:autoSpaceDE w:val="0"/>
        <w:autoSpaceDN w:val="0"/>
        <w:adjustRightInd w:val="0"/>
        <w:spacing w:line="360" w:lineRule="auto"/>
        <w:ind w:left="360" w:firstLine="720"/>
        <w:rPr>
          <w:rFonts w:ascii="Verdana" w:hAnsi="Verdana"/>
          <w:color w:val="0C1512"/>
        </w:rPr>
      </w:pPr>
      <w:r>
        <w:rPr>
          <w:rFonts w:ascii="Verdana" w:hAnsi="Verdana"/>
          <w:color w:val="0C1512"/>
        </w:rPr>
        <w:t xml:space="preserve">Section 1. </w:t>
      </w:r>
      <w:r w:rsidRPr="00792C08">
        <w:rPr>
          <w:rFonts w:ascii="Verdana" w:hAnsi="Verdana"/>
          <w:color w:val="0C1512"/>
        </w:rPr>
        <w:t>S</w:t>
      </w:r>
      <w:r>
        <w:rPr>
          <w:rFonts w:ascii="Verdana" w:hAnsi="Verdana"/>
          <w:color w:val="0C1512"/>
        </w:rPr>
        <w:t xml:space="preserve">hort Title and </w:t>
      </w:r>
      <w:r w:rsidRPr="00792C08">
        <w:rPr>
          <w:rFonts w:ascii="Verdana" w:hAnsi="Verdana"/>
          <w:color w:val="0C1512"/>
        </w:rPr>
        <w:t>Table of Contents.</w:t>
      </w:r>
    </w:p>
    <w:p w14:paraId="4D45C1CF" w14:textId="77777777" w:rsidR="005B1D7A" w:rsidRDefault="005B1D7A" w:rsidP="00F46C44">
      <w:pPr>
        <w:autoSpaceDE w:val="0"/>
        <w:autoSpaceDN w:val="0"/>
        <w:adjustRightInd w:val="0"/>
        <w:spacing w:line="360" w:lineRule="auto"/>
        <w:ind w:left="360" w:firstLine="720"/>
        <w:rPr>
          <w:rFonts w:ascii="Verdana" w:hAnsi="Verdana"/>
          <w:color w:val="0C1512"/>
        </w:rPr>
      </w:pPr>
      <w:r>
        <w:rPr>
          <w:rFonts w:ascii="Verdana" w:hAnsi="Verdana"/>
          <w:color w:val="0C1512"/>
        </w:rPr>
        <w:t xml:space="preserve">Section 2. </w:t>
      </w:r>
      <w:r w:rsidRPr="00792C08">
        <w:rPr>
          <w:rFonts w:ascii="Verdana" w:hAnsi="Verdana"/>
          <w:color w:val="0C1512"/>
        </w:rPr>
        <w:t>Purpose.</w:t>
      </w:r>
    </w:p>
    <w:p w14:paraId="08290A94" w14:textId="77777777" w:rsidR="005B1D7A" w:rsidRPr="00792C08" w:rsidRDefault="005B1D7A" w:rsidP="00F46C44">
      <w:pPr>
        <w:autoSpaceDE w:val="0"/>
        <w:autoSpaceDN w:val="0"/>
        <w:adjustRightInd w:val="0"/>
        <w:spacing w:line="360" w:lineRule="auto"/>
        <w:ind w:left="360" w:firstLine="720"/>
        <w:rPr>
          <w:rFonts w:ascii="Verdana" w:hAnsi="Verdana"/>
          <w:color w:val="0C1512"/>
        </w:rPr>
      </w:pPr>
      <w:r>
        <w:rPr>
          <w:rFonts w:ascii="Verdana" w:hAnsi="Verdana"/>
          <w:color w:val="0C1512"/>
        </w:rPr>
        <w:t xml:space="preserve">Section 3. </w:t>
      </w:r>
      <w:r w:rsidRPr="00792C08">
        <w:rPr>
          <w:rFonts w:ascii="Verdana" w:hAnsi="Verdana"/>
          <w:color w:val="0C1512"/>
        </w:rPr>
        <w:t>Citizen Control.</w:t>
      </w:r>
    </w:p>
    <w:p w14:paraId="29878438" w14:textId="77777777" w:rsidR="005B1D7A" w:rsidRPr="00792C08" w:rsidRDefault="005B1D7A" w:rsidP="00F46C44">
      <w:pPr>
        <w:autoSpaceDE w:val="0"/>
        <w:autoSpaceDN w:val="0"/>
        <w:adjustRightInd w:val="0"/>
        <w:spacing w:line="360" w:lineRule="auto"/>
        <w:ind w:left="360" w:firstLine="720"/>
        <w:rPr>
          <w:rFonts w:ascii="Verdana" w:hAnsi="Verdana"/>
          <w:color w:val="0C1512"/>
        </w:rPr>
      </w:pPr>
      <w:r>
        <w:rPr>
          <w:rFonts w:ascii="Verdana" w:hAnsi="Verdana"/>
          <w:color w:val="0C1512"/>
        </w:rPr>
        <w:t xml:space="preserve">Section 4. </w:t>
      </w:r>
      <w:r w:rsidRPr="00792C08">
        <w:rPr>
          <w:rFonts w:ascii="Verdana" w:hAnsi="Verdana"/>
          <w:color w:val="0C1512"/>
        </w:rPr>
        <w:t>Prohibitions.</w:t>
      </w:r>
    </w:p>
    <w:p w14:paraId="4EE81183" w14:textId="77777777" w:rsidR="005B1D7A" w:rsidRPr="00792C08" w:rsidRDefault="005B1D7A" w:rsidP="00F46C44">
      <w:pPr>
        <w:autoSpaceDE w:val="0"/>
        <w:autoSpaceDN w:val="0"/>
        <w:adjustRightInd w:val="0"/>
        <w:spacing w:line="360" w:lineRule="auto"/>
        <w:ind w:left="360" w:firstLine="720"/>
        <w:rPr>
          <w:rFonts w:ascii="Verdana" w:hAnsi="Verdana"/>
          <w:color w:val="0C1512"/>
        </w:rPr>
      </w:pPr>
      <w:r>
        <w:rPr>
          <w:rFonts w:ascii="Verdana" w:hAnsi="Verdana"/>
          <w:color w:val="0C1512"/>
        </w:rPr>
        <w:t xml:space="preserve">Section 5. </w:t>
      </w:r>
      <w:r w:rsidRPr="00792C08">
        <w:rPr>
          <w:rFonts w:ascii="Verdana" w:hAnsi="Verdana"/>
          <w:color w:val="0C1512"/>
        </w:rPr>
        <w:t>Definitions.</w:t>
      </w:r>
    </w:p>
    <w:p w14:paraId="37F4BF22" w14:textId="77777777" w:rsidR="005B1D7A" w:rsidRPr="00792C08" w:rsidRDefault="005B1D7A" w:rsidP="00F46C44">
      <w:pPr>
        <w:shd w:val="clear" w:color="auto" w:fill="FFFFFF"/>
        <w:spacing w:line="360" w:lineRule="auto"/>
        <w:contextualSpacing/>
        <w:rPr>
          <w:rFonts w:ascii="Verdana" w:eastAsia="Times New Roman" w:hAnsi="Verdana"/>
          <w:b/>
          <w:iCs/>
          <w:lang w:val="en"/>
        </w:rPr>
      </w:pPr>
    </w:p>
    <w:p w14:paraId="43554E72" w14:textId="77777777" w:rsidR="005B1D7A" w:rsidRPr="00792C08" w:rsidRDefault="005B1D7A" w:rsidP="00F46C44">
      <w:pPr>
        <w:shd w:val="clear" w:color="auto" w:fill="FFFFFF"/>
        <w:spacing w:line="360" w:lineRule="auto"/>
        <w:contextualSpacing/>
        <w:rPr>
          <w:rFonts w:ascii="Verdana" w:eastAsia="Times New Roman" w:hAnsi="Verdana"/>
          <w:lang w:val="en"/>
        </w:rPr>
      </w:pPr>
      <w:r w:rsidRPr="00792C08">
        <w:rPr>
          <w:rFonts w:ascii="Verdana" w:eastAsia="Times New Roman" w:hAnsi="Verdana"/>
          <w:b/>
          <w:iCs/>
          <w:lang w:val="en"/>
        </w:rPr>
        <w:t>SECTION 2. PURPOSE.</w:t>
      </w:r>
      <w:r w:rsidRPr="00792C08">
        <w:rPr>
          <w:rFonts w:ascii="Verdana" w:eastAsia="Times New Roman" w:hAnsi="Verdana"/>
          <w:lang w:val="en"/>
        </w:rPr>
        <w:t xml:space="preserve"> </w:t>
      </w:r>
    </w:p>
    <w:p w14:paraId="3AAF561D" w14:textId="77777777" w:rsidR="005B1D7A" w:rsidRPr="00792C08" w:rsidRDefault="005B1D7A" w:rsidP="00F46C44">
      <w:pPr>
        <w:shd w:val="clear" w:color="auto" w:fill="FFFFFF"/>
        <w:spacing w:line="360" w:lineRule="auto"/>
        <w:contextualSpacing/>
        <w:rPr>
          <w:rFonts w:ascii="Verdana" w:eastAsia="Times New Roman" w:hAnsi="Verdana"/>
          <w:lang w:val="en"/>
        </w:rPr>
      </w:pPr>
    </w:p>
    <w:p w14:paraId="7387632F" w14:textId="77777777" w:rsidR="005B1D7A" w:rsidRPr="00792C08" w:rsidRDefault="005B1D7A" w:rsidP="005B1D7A">
      <w:pPr>
        <w:pStyle w:val="ListParagraph"/>
        <w:numPr>
          <w:ilvl w:val="0"/>
          <w:numId w:val="34"/>
        </w:numPr>
        <w:shd w:val="clear" w:color="auto" w:fill="FFFFFF"/>
        <w:spacing w:line="360" w:lineRule="auto"/>
        <w:rPr>
          <w:rFonts w:ascii="Verdana" w:eastAsia="Times New Roman" w:hAnsi="Verdana"/>
          <w:lang w:val="en"/>
        </w:rPr>
      </w:pPr>
      <w:r w:rsidRPr="00792C08">
        <w:rPr>
          <w:rFonts w:ascii="Verdana" w:eastAsia="Times New Roman" w:hAnsi="Verdana"/>
          <w:lang w:val="en"/>
        </w:rPr>
        <w:t>To</w:t>
      </w:r>
      <w:r w:rsidRPr="00792C08">
        <w:rPr>
          <w:rFonts w:ascii="Verdana" w:eastAsia="Times New Roman" w:hAnsi="Verdana"/>
          <w:b/>
          <w:lang w:val="en"/>
        </w:rPr>
        <w:t xml:space="preserve"> </w:t>
      </w:r>
      <w:r w:rsidRPr="00792C08">
        <w:rPr>
          <w:rFonts w:ascii="Verdana" w:eastAsia="Times New Roman" w:hAnsi="Verdana"/>
          <w:lang w:val="en"/>
        </w:rPr>
        <w:t>assure that the integrity of elected federal officials is maintained and to prevent undue influence or the appearance of undue influence.</w:t>
      </w:r>
    </w:p>
    <w:p w14:paraId="2BF4FB4F" w14:textId="77777777" w:rsidR="005B1D7A" w:rsidRPr="00792C08" w:rsidRDefault="005B1D7A" w:rsidP="005B1D7A">
      <w:pPr>
        <w:numPr>
          <w:ilvl w:val="0"/>
          <w:numId w:val="34"/>
        </w:numPr>
        <w:shd w:val="clear" w:color="auto" w:fill="FFFFFF"/>
        <w:spacing w:line="360" w:lineRule="auto"/>
        <w:contextualSpacing/>
        <w:rPr>
          <w:rFonts w:ascii="Verdana" w:eastAsia="Times New Roman" w:hAnsi="Verdana"/>
          <w:lang w:val="en"/>
        </w:rPr>
      </w:pPr>
      <w:r>
        <w:rPr>
          <w:rFonts w:ascii="Verdana" w:eastAsia="Times New Roman" w:hAnsi="Verdana"/>
          <w:lang w:val="en"/>
        </w:rPr>
        <w:t>To separate</w:t>
      </w:r>
      <w:r w:rsidRPr="00792C08">
        <w:rPr>
          <w:rFonts w:ascii="Verdana" w:eastAsia="Times New Roman" w:hAnsi="Verdana"/>
          <w:lang w:val="en"/>
        </w:rPr>
        <w:t xml:space="preserve"> policymaking and political fundraising. </w:t>
      </w:r>
    </w:p>
    <w:p w14:paraId="7059DBA4" w14:textId="77777777" w:rsidR="005B1D7A" w:rsidRPr="00792C08" w:rsidRDefault="005B1D7A" w:rsidP="005B1D7A">
      <w:pPr>
        <w:numPr>
          <w:ilvl w:val="0"/>
          <w:numId w:val="34"/>
        </w:numPr>
        <w:shd w:val="clear" w:color="auto" w:fill="FFFFFF"/>
        <w:spacing w:line="360" w:lineRule="auto"/>
        <w:contextualSpacing/>
        <w:rPr>
          <w:rFonts w:ascii="Verdana" w:eastAsia="Times New Roman" w:hAnsi="Verdana"/>
          <w:lang w:val="en"/>
        </w:rPr>
      </w:pPr>
      <w:r w:rsidRPr="00792C08">
        <w:rPr>
          <w:rFonts w:ascii="Verdana" w:eastAsia="Times New Roman" w:hAnsi="Verdana"/>
          <w:lang w:val="en"/>
        </w:rPr>
        <w:t xml:space="preserve">To promote access to elected public </w:t>
      </w:r>
      <w:r>
        <w:rPr>
          <w:rFonts w:ascii="Verdana" w:eastAsia="Times New Roman" w:hAnsi="Verdana"/>
          <w:lang w:val="en"/>
        </w:rPr>
        <w:t xml:space="preserve">officials for </w:t>
      </w:r>
      <w:r w:rsidRPr="00792C08">
        <w:rPr>
          <w:rFonts w:ascii="Verdana" w:eastAsia="Times New Roman" w:hAnsi="Verdana"/>
          <w:lang w:val="en"/>
        </w:rPr>
        <w:t xml:space="preserve">all citizens, particularly those </w:t>
      </w:r>
      <w:r>
        <w:rPr>
          <w:rFonts w:ascii="Verdana" w:eastAsia="Times New Roman" w:hAnsi="Verdana"/>
          <w:lang w:val="en"/>
        </w:rPr>
        <w:t>who are constituents of the elec</w:t>
      </w:r>
      <w:r w:rsidRPr="00792C08">
        <w:rPr>
          <w:rFonts w:ascii="Verdana" w:eastAsia="Times New Roman" w:hAnsi="Verdana"/>
          <w:lang w:val="en"/>
        </w:rPr>
        <w:t>ted official.</w:t>
      </w:r>
    </w:p>
    <w:p w14:paraId="424C0988" w14:textId="77777777" w:rsidR="005B1D7A" w:rsidRPr="00792C08" w:rsidRDefault="005B1D7A" w:rsidP="005B1D7A">
      <w:pPr>
        <w:numPr>
          <w:ilvl w:val="0"/>
          <w:numId w:val="34"/>
        </w:numPr>
        <w:shd w:val="clear" w:color="auto" w:fill="FFFFFF"/>
        <w:spacing w:line="360" w:lineRule="auto"/>
        <w:contextualSpacing/>
        <w:rPr>
          <w:rFonts w:ascii="Verdana" w:eastAsia="Times New Roman" w:hAnsi="Verdana"/>
          <w:lang w:val="en"/>
        </w:rPr>
      </w:pPr>
      <w:r w:rsidRPr="00792C08">
        <w:rPr>
          <w:rFonts w:ascii="Verdana" w:eastAsia="Times New Roman" w:hAnsi="Verdana"/>
          <w:lang w:val="en"/>
        </w:rPr>
        <w:t xml:space="preserve">To </w:t>
      </w:r>
      <w:r>
        <w:rPr>
          <w:rFonts w:ascii="Verdana" w:eastAsia="Times New Roman" w:hAnsi="Verdana"/>
          <w:lang w:val="en"/>
        </w:rPr>
        <w:t xml:space="preserve">put an end to </w:t>
      </w:r>
      <w:r w:rsidRPr="00792C08">
        <w:rPr>
          <w:rFonts w:ascii="Verdana" w:eastAsia="Times New Roman" w:hAnsi="Verdana"/>
          <w:lang w:val="en"/>
        </w:rPr>
        <w:t>the</w:t>
      </w:r>
      <w:r>
        <w:rPr>
          <w:rFonts w:ascii="Verdana" w:eastAsia="Times New Roman" w:hAnsi="Verdana"/>
          <w:lang w:val="en"/>
        </w:rPr>
        <w:t xml:space="preserve"> expectation that</w:t>
      </w:r>
      <w:r w:rsidRPr="00792C08">
        <w:rPr>
          <w:rFonts w:ascii="Verdana" w:eastAsia="Times New Roman" w:hAnsi="Verdana"/>
          <w:lang w:val="en"/>
        </w:rPr>
        <w:t xml:space="preserve"> political favors</w:t>
      </w:r>
      <w:r>
        <w:rPr>
          <w:rFonts w:ascii="Verdana" w:eastAsia="Times New Roman" w:hAnsi="Verdana"/>
          <w:lang w:val="en"/>
        </w:rPr>
        <w:t xml:space="preserve"> will be forthcoming in recognition of</w:t>
      </w:r>
      <w:r w:rsidRPr="00792C08">
        <w:rPr>
          <w:rFonts w:ascii="Verdana" w:eastAsia="Times New Roman" w:hAnsi="Verdana"/>
          <w:lang w:val="en"/>
        </w:rPr>
        <w:t xml:space="preserve"> g</w:t>
      </w:r>
      <w:r>
        <w:rPr>
          <w:rFonts w:ascii="Verdana" w:eastAsia="Times New Roman" w:hAnsi="Verdana"/>
          <w:lang w:val="en"/>
        </w:rPr>
        <w:t>ifts or political contributions facilitated by lobbyists and fundraisers.</w:t>
      </w:r>
      <w:r w:rsidRPr="00792C08">
        <w:rPr>
          <w:rFonts w:ascii="Verdana" w:eastAsia="Times New Roman" w:hAnsi="Verdana"/>
          <w:lang w:val="en"/>
        </w:rPr>
        <w:t xml:space="preserve"> </w:t>
      </w:r>
    </w:p>
    <w:p w14:paraId="7A16700F" w14:textId="77777777" w:rsidR="005B1D7A" w:rsidRPr="00792C08" w:rsidRDefault="005B1D7A" w:rsidP="00F46C44">
      <w:pPr>
        <w:shd w:val="clear" w:color="auto" w:fill="FFFFFF"/>
        <w:spacing w:line="360" w:lineRule="auto"/>
        <w:ind w:left="1080"/>
        <w:rPr>
          <w:rFonts w:ascii="Verdana" w:eastAsia="Times New Roman" w:hAnsi="Verdana"/>
          <w:b/>
          <w:lang w:val="en"/>
        </w:rPr>
      </w:pPr>
    </w:p>
    <w:p w14:paraId="49D5DE7E" w14:textId="77777777" w:rsidR="005B1D7A" w:rsidRPr="00792C08" w:rsidRDefault="005B1D7A" w:rsidP="00F46C44">
      <w:pPr>
        <w:shd w:val="clear" w:color="auto" w:fill="FFFFFF"/>
        <w:spacing w:line="360" w:lineRule="auto"/>
        <w:rPr>
          <w:rFonts w:ascii="Verdana" w:eastAsia="Times New Roman" w:hAnsi="Verdana"/>
          <w:b/>
          <w:lang w:val="en"/>
        </w:rPr>
      </w:pPr>
      <w:r w:rsidRPr="00792C08">
        <w:rPr>
          <w:rFonts w:ascii="Verdana" w:eastAsia="Times New Roman" w:hAnsi="Verdana"/>
          <w:b/>
          <w:lang w:val="en"/>
        </w:rPr>
        <w:t>SECTION 3. CITIZEN CONTROL</w:t>
      </w:r>
      <w:r>
        <w:rPr>
          <w:rFonts w:ascii="Verdana" w:eastAsia="Times New Roman" w:hAnsi="Verdana"/>
          <w:b/>
          <w:lang w:val="en"/>
        </w:rPr>
        <w:t>.</w:t>
      </w:r>
    </w:p>
    <w:p w14:paraId="2CC5691B" w14:textId="77777777" w:rsidR="005B1D7A" w:rsidRPr="00792C08" w:rsidRDefault="005B1D7A" w:rsidP="00F46C44">
      <w:pPr>
        <w:pStyle w:val="ListParagraph"/>
        <w:shd w:val="clear" w:color="auto" w:fill="FFFFFF"/>
        <w:spacing w:line="360" w:lineRule="auto"/>
        <w:ind w:left="1080"/>
        <w:rPr>
          <w:rFonts w:ascii="Verdana" w:eastAsia="Times New Roman" w:hAnsi="Verdana"/>
          <w:b/>
          <w:lang w:val="en"/>
        </w:rPr>
      </w:pPr>
    </w:p>
    <w:p w14:paraId="2C5E08C7" w14:textId="77777777" w:rsidR="005B1D7A" w:rsidRPr="00792C08" w:rsidRDefault="005B1D7A" w:rsidP="005B1D7A">
      <w:pPr>
        <w:pStyle w:val="ListParagraph"/>
        <w:numPr>
          <w:ilvl w:val="0"/>
          <w:numId w:val="38"/>
        </w:numPr>
        <w:shd w:val="clear" w:color="auto" w:fill="FFFFFF"/>
        <w:spacing w:line="360" w:lineRule="auto"/>
        <w:rPr>
          <w:rFonts w:ascii="Verdana" w:eastAsia="Times New Roman" w:hAnsi="Verdana"/>
          <w:lang w:val="en"/>
        </w:rPr>
      </w:pPr>
      <w:r w:rsidRPr="00792C08">
        <w:rPr>
          <w:rFonts w:ascii="Verdana" w:eastAsia="Times New Roman" w:hAnsi="Verdana"/>
          <w:lang w:val="en"/>
        </w:rPr>
        <w:t>All direct contributions, whether given to a candidate’s campaign or through a political committee, must be designated by the contributor for a particular candidate and election and returned to the contributor if not used for that purpose.</w:t>
      </w:r>
      <w:r w:rsidRPr="00792C08">
        <w:rPr>
          <w:rFonts w:ascii="Verdana" w:eastAsia="Times New Roman" w:hAnsi="Verdana"/>
          <w:b/>
          <w:color w:val="222222"/>
          <w:lang w:val="en"/>
        </w:rPr>
        <w:t xml:space="preserve"> </w:t>
      </w:r>
    </w:p>
    <w:p w14:paraId="2E837736" w14:textId="77777777" w:rsidR="005B1D7A" w:rsidRPr="00792C08" w:rsidRDefault="005B1D7A" w:rsidP="005B1D7A">
      <w:pPr>
        <w:pStyle w:val="ListParagraph"/>
        <w:numPr>
          <w:ilvl w:val="0"/>
          <w:numId w:val="38"/>
        </w:numPr>
        <w:shd w:val="clear" w:color="auto" w:fill="FFFFFF"/>
        <w:spacing w:line="360" w:lineRule="auto"/>
        <w:rPr>
          <w:rFonts w:ascii="Verdana" w:eastAsia="Times New Roman" w:hAnsi="Verdana"/>
          <w:lang w:val="en"/>
        </w:rPr>
      </w:pPr>
      <w:r w:rsidRPr="00792C08">
        <w:rPr>
          <w:rFonts w:ascii="Verdana" w:eastAsia="Times New Roman" w:hAnsi="Verdana"/>
          <w:color w:val="222222"/>
          <w:lang w:val="en"/>
        </w:rPr>
        <w:t>Direct contributions, up to the applicable limits for that candidate and election,</w:t>
      </w:r>
      <w:r w:rsidRPr="00792C08">
        <w:rPr>
          <w:rFonts w:ascii="Verdana" w:eastAsia="Times New Roman" w:hAnsi="Verdana"/>
          <w:b/>
          <w:color w:val="222222"/>
          <w:lang w:val="en"/>
        </w:rPr>
        <w:t xml:space="preserve"> </w:t>
      </w:r>
      <w:r w:rsidRPr="00792C08">
        <w:rPr>
          <w:rFonts w:ascii="Verdana" w:eastAsia="Times New Roman" w:hAnsi="Verdana"/>
          <w:color w:val="222222"/>
          <w:lang w:val="en"/>
        </w:rPr>
        <w:t>may be allocated</w:t>
      </w:r>
      <w:r>
        <w:rPr>
          <w:rFonts w:ascii="Verdana" w:eastAsia="Times New Roman" w:hAnsi="Verdana"/>
          <w:color w:val="222222"/>
          <w:lang w:val="en"/>
        </w:rPr>
        <w:t xml:space="preserve"> by the contributor</w:t>
      </w:r>
      <w:r w:rsidRPr="00792C08">
        <w:rPr>
          <w:rFonts w:ascii="Verdana" w:eastAsia="Times New Roman" w:hAnsi="Verdana"/>
          <w:color w:val="222222"/>
          <w:lang w:val="en"/>
        </w:rPr>
        <w:t xml:space="preserve"> bet</w:t>
      </w:r>
      <w:r>
        <w:rPr>
          <w:rFonts w:ascii="Verdana" w:eastAsia="Times New Roman" w:hAnsi="Verdana"/>
          <w:color w:val="222222"/>
          <w:lang w:val="en"/>
        </w:rPr>
        <w:t>ween the candidate’s campaign and the</w:t>
      </w:r>
      <w:r w:rsidRPr="00792C08">
        <w:rPr>
          <w:rFonts w:ascii="Verdana" w:eastAsia="Times New Roman" w:hAnsi="Verdana"/>
          <w:color w:val="222222"/>
          <w:lang w:val="en"/>
        </w:rPr>
        <w:t xml:space="preserve"> p</w:t>
      </w:r>
      <w:r>
        <w:rPr>
          <w:rFonts w:ascii="Verdana" w:eastAsia="Times New Roman" w:hAnsi="Verdana"/>
          <w:color w:val="222222"/>
          <w:lang w:val="en"/>
        </w:rPr>
        <w:t>olitical committees of the contributor’s employer, labor union or</w:t>
      </w:r>
      <w:r w:rsidRPr="00792C08">
        <w:rPr>
          <w:rFonts w:ascii="Verdana" w:eastAsia="Times New Roman" w:hAnsi="Verdana"/>
          <w:color w:val="222222"/>
          <w:lang w:val="en"/>
        </w:rPr>
        <w:t xml:space="preserve"> political party. </w:t>
      </w:r>
    </w:p>
    <w:p w14:paraId="04811FF2" w14:textId="77777777" w:rsidR="005B1D7A" w:rsidRPr="00792C08" w:rsidRDefault="005B1D7A" w:rsidP="005B1D7A">
      <w:pPr>
        <w:pStyle w:val="ListParagraph"/>
        <w:numPr>
          <w:ilvl w:val="0"/>
          <w:numId w:val="38"/>
        </w:numPr>
        <w:shd w:val="clear" w:color="auto" w:fill="FFFFFF"/>
        <w:spacing w:line="360" w:lineRule="auto"/>
        <w:rPr>
          <w:rFonts w:ascii="Verdana" w:eastAsia="Times New Roman" w:hAnsi="Verdana"/>
          <w:lang w:val="en"/>
        </w:rPr>
      </w:pPr>
      <w:r>
        <w:rPr>
          <w:rFonts w:ascii="Verdana" w:eastAsia="Times New Roman" w:hAnsi="Verdana"/>
          <w:color w:val="222222"/>
          <w:lang w:val="en"/>
        </w:rPr>
        <w:t>Any such committee must pass through</w:t>
      </w:r>
      <w:r w:rsidRPr="00792C08">
        <w:rPr>
          <w:rFonts w:ascii="Verdana" w:eastAsia="Times New Roman" w:hAnsi="Verdana"/>
          <w:color w:val="222222"/>
          <w:lang w:val="en"/>
        </w:rPr>
        <w:t xml:space="preserve"> the entire contribution to the designated candidate, minus any administrative expense of which the committee</w:t>
      </w:r>
      <w:r>
        <w:rPr>
          <w:rFonts w:ascii="Verdana" w:eastAsia="Times New Roman" w:hAnsi="Verdana"/>
          <w:color w:val="222222"/>
          <w:lang w:val="en"/>
        </w:rPr>
        <w:t xml:space="preserve"> has </w:t>
      </w:r>
      <w:r w:rsidRPr="00792C08">
        <w:rPr>
          <w:rFonts w:ascii="Verdana" w:eastAsia="Times New Roman" w:hAnsi="Verdana"/>
          <w:color w:val="222222"/>
          <w:lang w:val="en"/>
        </w:rPr>
        <w:t>give</w:t>
      </w:r>
      <w:r>
        <w:rPr>
          <w:rFonts w:ascii="Verdana" w:eastAsia="Times New Roman" w:hAnsi="Verdana"/>
          <w:color w:val="222222"/>
          <w:lang w:val="en"/>
        </w:rPr>
        <w:t>n advanced written notice to the contributor.</w:t>
      </w:r>
    </w:p>
    <w:p w14:paraId="68B34BC5" w14:textId="77777777" w:rsidR="005B1D7A" w:rsidRPr="00792C08" w:rsidRDefault="005B1D7A" w:rsidP="005B1D7A">
      <w:pPr>
        <w:pStyle w:val="ListParagraph"/>
        <w:numPr>
          <w:ilvl w:val="0"/>
          <w:numId w:val="38"/>
        </w:numPr>
        <w:shd w:val="clear" w:color="auto" w:fill="FFFFFF"/>
        <w:spacing w:line="360" w:lineRule="auto"/>
        <w:rPr>
          <w:rFonts w:ascii="Verdana" w:eastAsia="Times New Roman" w:hAnsi="Verdana"/>
          <w:lang w:val="en"/>
        </w:rPr>
      </w:pPr>
      <w:r w:rsidRPr="00792C08">
        <w:rPr>
          <w:rFonts w:ascii="Verdana" w:eastAsia="Times New Roman" w:hAnsi="Verdana"/>
          <w:color w:val="222222"/>
          <w:lang w:val="en"/>
        </w:rPr>
        <w:t>A</w:t>
      </w:r>
      <w:r w:rsidRPr="00792C08">
        <w:rPr>
          <w:rFonts w:ascii="Verdana" w:eastAsia="Times New Roman" w:hAnsi="Verdana"/>
          <w:b/>
          <w:color w:val="222222"/>
          <w:lang w:val="en"/>
        </w:rPr>
        <w:t xml:space="preserve"> “</w:t>
      </w:r>
      <w:r w:rsidRPr="00792C08">
        <w:rPr>
          <w:rFonts w:ascii="Verdana" w:eastAsia="Times New Roman" w:hAnsi="Verdana"/>
          <w:color w:val="222222"/>
          <w:lang w:val="en"/>
        </w:rPr>
        <w:t>constituent contribution” must be designated</w:t>
      </w:r>
      <w:r>
        <w:rPr>
          <w:rFonts w:ascii="Verdana" w:eastAsia="Times New Roman" w:hAnsi="Verdana"/>
          <w:color w:val="222222"/>
          <w:lang w:val="en"/>
        </w:rPr>
        <w:t xml:space="preserve"> by the contributor</w:t>
      </w:r>
      <w:r w:rsidRPr="00792C08">
        <w:rPr>
          <w:rFonts w:ascii="Verdana" w:eastAsia="Times New Roman" w:hAnsi="Verdana"/>
          <w:color w:val="222222"/>
          <w:lang w:val="en"/>
        </w:rPr>
        <w:t xml:space="preserve"> for a candidate for whom the contributor</w:t>
      </w:r>
      <w:r>
        <w:rPr>
          <w:rFonts w:ascii="Verdana" w:eastAsia="Times New Roman" w:hAnsi="Verdana"/>
          <w:color w:val="222222"/>
          <w:lang w:val="en"/>
        </w:rPr>
        <w:t xml:space="preserve"> is registered and eligible</w:t>
      </w:r>
      <w:r w:rsidRPr="00792C08">
        <w:rPr>
          <w:rFonts w:ascii="Verdana" w:eastAsia="Times New Roman" w:hAnsi="Verdana"/>
          <w:color w:val="222222"/>
          <w:lang w:val="en"/>
        </w:rPr>
        <w:t xml:space="preserve"> to vote in the designated election. </w:t>
      </w:r>
    </w:p>
    <w:p w14:paraId="416EC1FF" w14:textId="77777777" w:rsidR="005B1D7A" w:rsidRPr="00792C08" w:rsidRDefault="005B1D7A" w:rsidP="005B1D7A">
      <w:pPr>
        <w:pStyle w:val="ListParagraph"/>
        <w:numPr>
          <w:ilvl w:val="0"/>
          <w:numId w:val="38"/>
        </w:numPr>
        <w:shd w:val="clear" w:color="auto" w:fill="FFFFFF"/>
        <w:spacing w:line="360" w:lineRule="auto"/>
        <w:rPr>
          <w:rFonts w:ascii="Verdana" w:eastAsia="Times New Roman" w:hAnsi="Verdana"/>
          <w:lang w:val="en"/>
        </w:rPr>
      </w:pPr>
      <w:r w:rsidRPr="00792C08">
        <w:rPr>
          <w:rFonts w:ascii="Verdana" w:eastAsia="Times New Roman" w:hAnsi="Verdana"/>
          <w:color w:val="222222"/>
          <w:lang w:val="en"/>
        </w:rPr>
        <w:t xml:space="preserve">The limits for “constituent contributions” shall be triple those for </w:t>
      </w:r>
      <w:r>
        <w:rPr>
          <w:rFonts w:ascii="Verdana" w:eastAsia="Times New Roman" w:hAnsi="Verdana"/>
          <w:color w:val="222222"/>
          <w:lang w:val="en"/>
        </w:rPr>
        <w:t>non-constituent contributions.</w:t>
      </w:r>
      <w:r w:rsidRPr="00792C08">
        <w:rPr>
          <w:rFonts w:ascii="Verdana" w:eastAsia="Times New Roman" w:hAnsi="Verdana"/>
          <w:color w:val="222222"/>
          <w:lang w:val="en"/>
        </w:rPr>
        <w:t xml:space="preserve"> </w:t>
      </w:r>
    </w:p>
    <w:p w14:paraId="51153006" w14:textId="77777777" w:rsidR="005B1D7A" w:rsidRPr="00792C08" w:rsidRDefault="005B1D7A" w:rsidP="00F46C44">
      <w:pPr>
        <w:shd w:val="clear" w:color="auto" w:fill="FFFFFF"/>
        <w:spacing w:line="360" w:lineRule="auto"/>
        <w:rPr>
          <w:rFonts w:ascii="Verdana" w:eastAsia="Times New Roman" w:hAnsi="Verdana"/>
          <w:b/>
          <w:lang w:val="en"/>
        </w:rPr>
      </w:pPr>
    </w:p>
    <w:p w14:paraId="34E02E99" w14:textId="77777777" w:rsidR="005B1D7A" w:rsidRPr="00792C08" w:rsidRDefault="005B1D7A" w:rsidP="00F46C44">
      <w:pPr>
        <w:shd w:val="clear" w:color="auto" w:fill="FFFFFF"/>
        <w:spacing w:line="360" w:lineRule="auto"/>
        <w:rPr>
          <w:rFonts w:ascii="Verdana" w:eastAsia="Times New Roman" w:hAnsi="Verdana"/>
          <w:b/>
          <w:lang w:val="en"/>
        </w:rPr>
      </w:pPr>
      <w:r w:rsidRPr="00792C08">
        <w:rPr>
          <w:rFonts w:ascii="Verdana" w:eastAsia="Times New Roman" w:hAnsi="Verdana"/>
          <w:b/>
          <w:lang w:val="en"/>
        </w:rPr>
        <w:t xml:space="preserve">SECTION 4. PROHIBITIONS. </w:t>
      </w:r>
    </w:p>
    <w:p w14:paraId="176863F3" w14:textId="77777777" w:rsidR="005B1D7A" w:rsidRPr="00792C08" w:rsidRDefault="005B1D7A" w:rsidP="00F46C44">
      <w:pPr>
        <w:pStyle w:val="ListParagraph"/>
        <w:shd w:val="clear" w:color="auto" w:fill="FFFFFF"/>
        <w:spacing w:line="360" w:lineRule="auto"/>
        <w:ind w:left="1080"/>
        <w:rPr>
          <w:rFonts w:ascii="Verdana" w:eastAsia="Times New Roman" w:hAnsi="Verdana"/>
          <w:lang w:val="en"/>
        </w:rPr>
      </w:pPr>
    </w:p>
    <w:p w14:paraId="1ACF15E1" w14:textId="77777777" w:rsidR="005B1D7A" w:rsidRPr="00792C08" w:rsidRDefault="005B1D7A" w:rsidP="005B1D7A">
      <w:pPr>
        <w:pStyle w:val="ListParagraph"/>
        <w:numPr>
          <w:ilvl w:val="0"/>
          <w:numId w:val="37"/>
        </w:numPr>
        <w:shd w:val="clear" w:color="auto" w:fill="FFFFFF"/>
        <w:spacing w:line="360" w:lineRule="auto"/>
        <w:rPr>
          <w:rFonts w:ascii="Verdana" w:eastAsia="Times New Roman" w:hAnsi="Verdana"/>
          <w:lang w:val="en"/>
        </w:rPr>
      </w:pPr>
      <w:r>
        <w:rPr>
          <w:rFonts w:ascii="Verdana" w:eastAsia="Times New Roman" w:hAnsi="Verdana"/>
          <w:lang w:val="en"/>
        </w:rPr>
        <w:t>“C</w:t>
      </w:r>
      <w:r w:rsidRPr="00792C08">
        <w:rPr>
          <w:rFonts w:ascii="Verdana" w:eastAsia="Times New Roman" w:hAnsi="Verdana"/>
          <w:lang w:val="en"/>
        </w:rPr>
        <w:t>ompensated lobbyists</w:t>
      </w:r>
      <w:r>
        <w:rPr>
          <w:rFonts w:ascii="Verdana" w:eastAsia="Times New Roman" w:hAnsi="Verdana"/>
          <w:lang w:val="en"/>
        </w:rPr>
        <w:t>”</w:t>
      </w:r>
      <w:r w:rsidRPr="00792C08">
        <w:rPr>
          <w:rFonts w:ascii="Verdana" w:eastAsia="Times New Roman" w:hAnsi="Verdana"/>
          <w:lang w:val="en"/>
        </w:rPr>
        <w:t xml:space="preserve"> may not make or facilitate “political contributions”</w:t>
      </w:r>
      <w:r>
        <w:rPr>
          <w:rFonts w:ascii="Verdana" w:eastAsia="Times New Roman" w:hAnsi="Verdana"/>
          <w:lang w:val="en"/>
        </w:rPr>
        <w:t xml:space="preserve"> to</w:t>
      </w:r>
      <w:r w:rsidRPr="00792C08">
        <w:rPr>
          <w:rFonts w:ascii="Verdana" w:eastAsia="Times New Roman" w:hAnsi="Verdana"/>
          <w:lang w:val="en"/>
        </w:rPr>
        <w:t xml:space="preserve"> elected federal officials</w:t>
      </w:r>
      <w:r>
        <w:rPr>
          <w:rFonts w:ascii="Verdana" w:eastAsia="Times New Roman" w:hAnsi="Verdana"/>
          <w:lang w:val="en"/>
        </w:rPr>
        <w:t xml:space="preserve"> or candidates</w:t>
      </w:r>
      <w:r w:rsidRPr="00792C08">
        <w:rPr>
          <w:rFonts w:ascii="Verdana" w:eastAsia="Times New Roman" w:hAnsi="Verdana"/>
          <w:lang w:val="en"/>
        </w:rPr>
        <w:t xml:space="preserve"> whom they</w:t>
      </w:r>
      <w:r>
        <w:rPr>
          <w:rFonts w:ascii="Verdana" w:eastAsia="Times New Roman" w:hAnsi="Verdana"/>
          <w:lang w:val="en"/>
        </w:rPr>
        <w:t xml:space="preserve"> or their associates lobby or intend to lobby if the candidate is elected.</w:t>
      </w:r>
    </w:p>
    <w:p w14:paraId="15871FD9" w14:textId="77777777" w:rsidR="005B1D7A" w:rsidRDefault="005B1D7A" w:rsidP="005B1D7A">
      <w:pPr>
        <w:pStyle w:val="ListParagraph"/>
        <w:numPr>
          <w:ilvl w:val="0"/>
          <w:numId w:val="37"/>
        </w:numPr>
        <w:shd w:val="clear" w:color="auto" w:fill="FFFFFF"/>
        <w:spacing w:line="360" w:lineRule="auto"/>
        <w:rPr>
          <w:rFonts w:ascii="Verdana" w:eastAsia="Times New Roman" w:hAnsi="Verdana"/>
          <w:lang w:val="en"/>
        </w:rPr>
      </w:pPr>
      <w:r w:rsidRPr="00792C08">
        <w:rPr>
          <w:rFonts w:ascii="Verdana" w:eastAsia="Times New Roman" w:hAnsi="Verdana"/>
          <w:lang w:val="en"/>
        </w:rPr>
        <w:t>An elected federal official may not perform an “official act” at the request of a “compensated lobbyist” or “political fundraiser”</w:t>
      </w:r>
      <w:r>
        <w:rPr>
          <w:rFonts w:ascii="Verdana" w:eastAsia="Times New Roman" w:hAnsi="Verdana"/>
          <w:lang w:val="en"/>
        </w:rPr>
        <w:t xml:space="preserve"> or their associates </w:t>
      </w:r>
      <w:r w:rsidRPr="00792C08">
        <w:rPr>
          <w:rFonts w:ascii="Verdana" w:eastAsia="Times New Roman" w:hAnsi="Verdana"/>
          <w:lang w:val="en"/>
        </w:rPr>
        <w:t>unless that person</w:t>
      </w:r>
      <w:r>
        <w:rPr>
          <w:rFonts w:ascii="Verdana" w:eastAsia="Times New Roman" w:hAnsi="Verdana"/>
          <w:lang w:val="en"/>
        </w:rPr>
        <w:t xml:space="preserve"> or associates</w:t>
      </w:r>
      <w:r w:rsidRPr="00792C08">
        <w:rPr>
          <w:rFonts w:ascii="Verdana" w:eastAsia="Times New Roman" w:hAnsi="Verdana"/>
          <w:lang w:val="en"/>
        </w:rPr>
        <w:t xml:space="preserve"> has not made or facilitated a “political contribution” to benefit that official during the </w:t>
      </w:r>
      <w:r>
        <w:rPr>
          <w:rFonts w:ascii="Verdana" w:eastAsia="Times New Roman" w:hAnsi="Verdana"/>
          <w:lang w:val="en"/>
        </w:rPr>
        <w:t>prior</w:t>
      </w:r>
      <w:r w:rsidRPr="00792C08">
        <w:rPr>
          <w:rFonts w:ascii="Verdana" w:eastAsia="Times New Roman" w:hAnsi="Verdana"/>
          <w:lang w:val="en"/>
        </w:rPr>
        <w:t xml:space="preserve"> two years.</w:t>
      </w:r>
    </w:p>
    <w:p w14:paraId="7BDD89C4" w14:textId="77777777" w:rsidR="005B1D7A" w:rsidRPr="00792C08" w:rsidRDefault="005B1D7A" w:rsidP="005B1D7A">
      <w:pPr>
        <w:pStyle w:val="ListParagraph"/>
        <w:numPr>
          <w:ilvl w:val="0"/>
          <w:numId w:val="37"/>
        </w:numPr>
        <w:shd w:val="clear" w:color="auto" w:fill="FFFFFF"/>
        <w:spacing w:line="360" w:lineRule="auto"/>
        <w:rPr>
          <w:rFonts w:ascii="Verdana" w:eastAsia="Times New Roman" w:hAnsi="Verdana"/>
          <w:lang w:val="en"/>
        </w:rPr>
      </w:pPr>
      <w:r>
        <w:rPr>
          <w:rFonts w:ascii="Verdana" w:eastAsia="Times New Roman" w:hAnsi="Verdana"/>
          <w:lang w:val="en"/>
        </w:rPr>
        <w:t>For a period of two years after a requested “official act” has occurred, that public official may not accept</w:t>
      </w:r>
      <w:r w:rsidRPr="001D36E1">
        <w:rPr>
          <w:rFonts w:ascii="Verdana" w:eastAsia="Times New Roman" w:hAnsi="Verdana"/>
          <w:lang w:val="en"/>
        </w:rPr>
        <w:t xml:space="preserve"> </w:t>
      </w:r>
      <w:r w:rsidRPr="00792C08">
        <w:rPr>
          <w:rFonts w:ascii="Verdana" w:eastAsia="Times New Roman" w:hAnsi="Verdana"/>
          <w:lang w:val="en"/>
        </w:rPr>
        <w:t xml:space="preserve">a “political contribution” </w:t>
      </w:r>
      <w:r>
        <w:rPr>
          <w:rFonts w:ascii="Verdana" w:eastAsia="Times New Roman" w:hAnsi="Verdana"/>
          <w:lang w:val="en"/>
        </w:rPr>
        <w:t>which is being given or facilitated by a “compensated lobbyist” or “political fundraiser” or their associates who directly or indirectly benefitted from that “official act.”</w:t>
      </w:r>
    </w:p>
    <w:p w14:paraId="7CFB1E68" w14:textId="77777777" w:rsidR="005B1D7A" w:rsidRDefault="005B1D7A" w:rsidP="005B1D7A">
      <w:pPr>
        <w:pStyle w:val="ListParagraph"/>
        <w:numPr>
          <w:ilvl w:val="0"/>
          <w:numId w:val="37"/>
        </w:numPr>
        <w:shd w:val="clear" w:color="auto" w:fill="FFFFFF"/>
        <w:spacing w:line="360" w:lineRule="auto"/>
        <w:rPr>
          <w:rFonts w:ascii="Verdana" w:eastAsia="Times New Roman" w:hAnsi="Verdana"/>
          <w:lang w:val="en"/>
        </w:rPr>
      </w:pPr>
      <w:r>
        <w:rPr>
          <w:rFonts w:ascii="Verdana" w:eastAsia="Times New Roman" w:hAnsi="Verdana"/>
          <w:lang w:val="en"/>
        </w:rPr>
        <w:t>A</w:t>
      </w:r>
      <w:r w:rsidRPr="00792C08">
        <w:rPr>
          <w:rFonts w:ascii="Verdana" w:eastAsia="Times New Roman" w:hAnsi="Verdana"/>
          <w:lang w:val="en"/>
        </w:rPr>
        <w:t xml:space="preserve"> “ compensated lobbyist” or “political </w:t>
      </w:r>
      <w:r>
        <w:rPr>
          <w:rFonts w:ascii="Verdana" w:eastAsia="Times New Roman" w:hAnsi="Verdana"/>
          <w:lang w:val="en"/>
        </w:rPr>
        <w:t>fundr</w:t>
      </w:r>
      <w:r w:rsidRPr="00792C08">
        <w:rPr>
          <w:rFonts w:ascii="Verdana" w:eastAsia="Times New Roman" w:hAnsi="Verdana"/>
          <w:lang w:val="en"/>
        </w:rPr>
        <w:t>aiser”</w:t>
      </w:r>
      <w:r>
        <w:rPr>
          <w:rFonts w:ascii="Verdana" w:eastAsia="Times New Roman" w:hAnsi="Verdana"/>
          <w:lang w:val="en"/>
        </w:rPr>
        <w:t xml:space="preserve"> or their associates</w:t>
      </w:r>
      <w:r w:rsidRPr="00792C08">
        <w:rPr>
          <w:rFonts w:ascii="Verdana" w:eastAsia="Times New Roman" w:hAnsi="Verdana"/>
          <w:lang w:val="en"/>
        </w:rPr>
        <w:t xml:space="preserve"> may not request or accept an official act, including</w:t>
      </w:r>
      <w:r>
        <w:rPr>
          <w:rFonts w:ascii="Verdana" w:eastAsia="Times New Roman" w:hAnsi="Verdana"/>
          <w:lang w:val="en"/>
        </w:rPr>
        <w:t xml:space="preserve"> appointment to a government pos</w:t>
      </w:r>
      <w:r w:rsidRPr="00792C08">
        <w:rPr>
          <w:rFonts w:ascii="Verdana" w:eastAsia="Times New Roman" w:hAnsi="Verdana"/>
          <w:lang w:val="en"/>
        </w:rPr>
        <w:t>ition, from any public official (or the official’s subordinates) who has benefited from a “political contribution”</w:t>
      </w:r>
      <w:r>
        <w:rPr>
          <w:rFonts w:ascii="Verdana" w:eastAsia="Times New Roman" w:hAnsi="Verdana"/>
          <w:lang w:val="en"/>
        </w:rPr>
        <w:t xml:space="preserve"> which was given or facilitated</w:t>
      </w:r>
      <w:r w:rsidRPr="00792C08">
        <w:rPr>
          <w:rFonts w:ascii="Verdana" w:eastAsia="Times New Roman" w:hAnsi="Verdana"/>
          <w:lang w:val="en"/>
        </w:rPr>
        <w:t xml:space="preserve"> by that person</w:t>
      </w:r>
      <w:r>
        <w:rPr>
          <w:rFonts w:ascii="Verdana" w:eastAsia="Times New Roman" w:hAnsi="Verdana"/>
          <w:lang w:val="en"/>
        </w:rPr>
        <w:t xml:space="preserve"> or associates</w:t>
      </w:r>
      <w:r w:rsidRPr="00792C08">
        <w:rPr>
          <w:rFonts w:ascii="Verdana" w:eastAsia="Times New Roman" w:hAnsi="Verdana"/>
          <w:lang w:val="en"/>
        </w:rPr>
        <w:t xml:space="preserve"> in the </w:t>
      </w:r>
      <w:r>
        <w:rPr>
          <w:rFonts w:ascii="Verdana" w:eastAsia="Times New Roman" w:hAnsi="Verdana"/>
          <w:lang w:val="en"/>
        </w:rPr>
        <w:t>prior</w:t>
      </w:r>
      <w:r w:rsidRPr="00792C08">
        <w:rPr>
          <w:rFonts w:ascii="Verdana" w:eastAsia="Times New Roman" w:hAnsi="Verdana"/>
          <w:lang w:val="en"/>
        </w:rPr>
        <w:t xml:space="preserve"> two years.</w:t>
      </w:r>
    </w:p>
    <w:p w14:paraId="48CA85E0" w14:textId="77777777" w:rsidR="005B1D7A" w:rsidRPr="00CE25C7" w:rsidRDefault="005B1D7A" w:rsidP="005B1D7A">
      <w:pPr>
        <w:pStyle w:val="ListParagraph"/>
        <w:numPr>
          <w:ilvl w:val="0"/>
          <w:numId w:val="37"/>
        </w:numPr>
        <w:shd w:val="clear" w:color="auto" w:fill="FFFFFF"/>
        <w:spacing w:line="360" w:lineRule="auto"/>
        <w:rPr>
          <w:rFonts w:ascii="Verdana" w:eastAsia="Times New Roman" w:hAnsi="Verdana"/>
          <w:lang w:val="en"/>
        </w:rPr>
      </w:pPr>
      <w:r w:rsidRPr="00792C08">
        <w:rPr>
          <w:rFonts w:ascii="Verdana" w:eastAsia="Times New Roman" w:hAnsi="Verdana"/>
          <w:lang w:val="en"/>
        </w:rPr>
        <w:t xml:space="preserve"> </w:t>
      </w:r>
      <w:r>
        <w:rPr>
          <w:rFonts w:ascii="Verdana" w:eastAsia="Times New Roman" w:hAnsi="Verdana"/>
          <w:lang w:val="en"/>
        </w:rPr>
        <w:t>For a period of two years after a requested “official act” has occurred, that public official may not accept</w:t>
      </w:r>
      <w:r w:rsidRPr="001D36E1">
        <w:rPr>
          <w:rFonts w:ascii="Verdana" w:eastAsia="Times New Roman" w:hAnsi="Verdana"/>
          <w:lang w:val="en"/>
        </w:rPr>
        <w:t xml:space="preserve"> </w:t>
      </w:r>
      <w:r w:rsidRPr="00792C08">
        <w:rPr>
          <w:rFonts w:ascii="Verdana" w:eastAsia="Times New Roman" w:hAnsi="Verdana"/>
          <w:lang w:val="en"/>
        </w:rPr>
        <w:t xml:space="preserve">a “political contribution” </w:t>
      </w:r>
      <w:r>
        <w:rPr>
          <w:rFonts w:ascii="Verdana" w:eastAsia="Times New Roman" w:hAnsi="Verdana"/>
          <w:lang w:val="en"/>
        </w:rPr>
        <w:t>which is being given or facilitated by a “compensated lobbyist” or “political fundraiser” or their associates who directly or indirectly benefitted from that “official act.”</w:t>
      </w:r>
    </w:p>
    <w:p w14:paraId="1C7EB33A" w14:textId="77777777" w:rsidR="005B1D7A" w:rsidRPr="00792C08" w:rsidRDefault="005B1D7A" w:rsidP="005B1D7A">
      <w:pPr>
        <w:pStyle w:val="ListParagraph"/>
        <w:numPr>
          <w:ilvl w:val="0"/>
          <w:numId w:val="37"/>
        </w:numPr>
        <w:shd w:val="clear" w:color="auto" w:fill="FFFFFF"/>
        <w:spacing w:line="360" w:lineRule="auto"/>
        <w:rPr>
          <w:rFonts w:ascii="Verdana" w:eastAsia="Times New Roman" w:hAnsi="Verdana"/>
          <w:lang w:val="en"/>
        </w:rPr>
      </w:pPr>
      <w:r w:rsidRPr="00792C08">
        <w:rPr>
          <w:rFonts w:ascii="Verdana" w:hAnsi="Verdana"/>
        </w:rPr>
        <w:t>All incumbent federal officials and candidates for federal office are required to disclose the identity of all “ political fundraisers,” including any individual who is authorized by or known to the official or candidate to collect and transmit contributions to their campaign committee or leadership PAC, regardless of wh</w:t>
      </w:r>
      <w:r>
        <w:rPr>
          <w:rFonts w:ascii="Verdana" w:hAnsi="Verdana"/>
        </w:rPr>
        <w:t xml:space="preserve">ether or not the individual is </w:t>
      </w:r>
      <w:r w:rsidRPr="00792C08">
        <w:rPr>
          <w:rFonts w:ascii="Verdana" w:hAnsi="Verdana"/>
        </w:rPr>
        <w:t>compensated</w:t>
      </w:r>
      <w:r>
        <w:rPr>
          <w:rFonts w:ascii="Verdana" w:hAnsi="Verdana"/>
        </w:rPr>
        <w:t>.</w:t>
      </w:r>
      <w:r w:rsidRPr="00792C08">
        <w:rPr>
          <w:rFonts w:ascii="Verdana" w:eastAsia="Times New Roman" w:hAnsi="Verdana"/>
          <w:b/>
          <w:color w:val="222222"/>
          <w:lang w:val="en"/>
        </w:rPr>
        <w:t xml:space="preserve"> </w:t>
      </w:r>
      <w:r w:rsidRPr="00792C08">
        <w:rPr>
          <w:rFonts w:ascii="Verdana" w:eastAsia="Times New Roman" w:hAnsi="Verdana"/>
          <w:color w:val="222222"/>
          <w:lang w:val="en"/>
        </w:rPr>
        <w:t xml:space="preserve"> </w:t>
      </w:r>
    </w:p>
    <w:p w14:paraId="43AE6B2C" w14:textId="77777777" w:rsidR="005B1D7A" w:rsidRPr="00CE25C7" w:rsidRDefault="005B1D7A" w:rsidP="005B1D7A">
      <w:pPr>
        <w:pStyle w:val="ListParagraph"/>
        <w:numPr>
          <w:ilvl w:val="0"/>
          <w:numId w:val="37"/>
        </w:numPr>
        <w:shd w:val="clear" w:color="auto" w:fill="FFFFFF"/>
        <w:spacing w:line="360" w:lineRule="auto"/>
        <w:rPr>
          <w:rFonts w:ascii="Verdana" w:eastAsia="Times New Roman" w:hAnsi="Verdana"/>
          <w:lang w:val="en"/>
        </w:rPr>
      </w:pPr>
      <w:r>
        <w:rPr>
          <w:rFonts w:ascii="Verdana" w:eastAsia="Times New Roman" w:hAnsi="Verdana"/>
          <w:color w:val="222222"/>
          <w:lang w:val="en"/>
        </w:rPr>
        <w:t>No contributor</w:t>
      </w:r>
      <w:r w:rsidRPr="00792C08">
        <w:rPr>
          <w:rFonts w:ascii="Verdana" w:eastAsia="Times New Roman" w:hAnsi="Verdana"/>
          <w:color w:val="222222"/>
          <w:lang w:val="en"/>
        </w:rPr>
        <w:t xml:space="preserve"> or t</w:t>
      </w:r>
      <w:r>
        <w:rPr>
          <w:rFonts w:ascii="Verdana" w:eastAsia="Times New Roman" w:hAnsi="Verdana"/>
          <w:color w:val="222222"/>
          <w:lang w:val="en"/>
        </w:rPr>
        <w:t>he contributor’s agents may solicit an</w:t>
      </w:r>
      <w:r w:rsidRPr="00792C08">
        <w:rPr>
          <w:rFonts w:ascii="Verdana" w:eastAsia="Times New Roman" w:hAnsi="Verdana"/>
          <w:color w:val="222222"/>
          <w:lang w:val="en"/>
        </w:rPr>
        <w:t xml:space="preserve"> </w:t>
      </w:r>
      <w:r>
        <w:rPr>
          <w:rFonts w:ascii="Verdana" w:eastAsia="Times New Roman" w:hAnsi="Verdana"/>
          <w:color w:val="222222"/>
          <w:lang w:val="en"/>
        </w:rPr>
        <w:t>”o</w:t>
      </w:r>
      <w:r w:rsidRPr="00792C08">
        <w:rPr>
          <w:rFonts w:ascii="Verdana" w:eastAsia="Times New Roman" w:hAnsi="Verdana"/>
          <w:color w:val="222222"/>
          <w:lang w:val="en"/>
        </w:rPr>
        <w:t>fficial act</w:t>
      </w:r>
      <w:r>
        <w:rPr>
          <w:rFonts w:ascii="Verdana" w:eastAsia="Times New Roman" w:hAnsi="Verdana"/>
          <w:color w:val="222222"/>
          <w:lang w:val="en"/>
        </w:rPr>
        <w:t>”</w:t>
      </w:r>
      <w:r w:rsidRPr="00792C08">
        <w:rPr>
          <w:rFonts w:ascii="Verdana" w:eastAsia="Times New Roman" w:hAnsi="Verdana"/>
          <w:color w:val="222222"/>
          <w:lang w:val="en"/>
        </w:rPr>
        <w:t xml:space="preserve"> by a federal official or his or her</w:t>
      </w:r>
      <w:r>
        <w:rPr>
          <w:rFonts w:ascii="Verdana" w:eastAsia="Times New Roman" w:hAnsi="Verdana"/>
          <w:color w:val="222222"/>
          <w:lang w:val="en"/>
        </w:rPr>
        <w:t xml:space="preserve"> </w:t>
      </w:r>
      <w:r w:rsidRPr="00F3257B">
        <w:rPr>
          <w:rFonts w:ascii="Verdana" w:eastAsia="Times New Roman" w:hAnsi="Verdana"/>
          <w:color w:val="222222"/>
          <w:lang w:val="en"/>
        </w:rPr>
        <w:t xml:space="preserve">subordinates after that contributor makes any contribution or </w:t>
      </w:r>
      <w:r>
        <w:rPr>
          <w:rFonts w:ascii="Verdana" w:eastAsia="Times New Roman" w:hAnsi="Verdana"/>
          <w:color w:val="222222"/>
          <w:lang w:val="en"/>
        </w:rPr>
        <w:t xml:space="preserve">other gift </w:t>
      </w:r>
      <w:r w:rsidRPr="00F3257B">
        <w:rPr>
          <w:rFonts w:ascii="Verdana" w:eastAsia="Times New Roman" w:hAnsi="Verdana"/>
          <w:color w:val="222222"/>
          <w:lang w:val="en"/>
        </w:rPr>
        <w:t>in excess of federal</w:t>
      </w:r>
      <w:r>
        <w:rPr>
          <w:rFonts w:ascii="Verdana" w:eastAsia="Times New Roman" w:hAnsi="Verdana"/>
          <w:color w:val="222222"/>
          <w:lang w:val="en"/>
        </w:rPr>
        <w:t xml:space="preserve"> campaign finance or gift limits applicable to that official which </w:t>
      </w:r>
      <w:r w:rsidRPr="00F3257B">
        <w:rPr>
          <w:rFonts w:ascii="Verdana" w:eastAsia="Times New Roman" w:hAnsi="Verdana"/>
          <w:color w:val="222222"/>
          <w:lang w:val="en"/>
        </w:rPr>
        <w:t>benefit</w:t>
      </w:r>
      <w:r>
        <w:rPr>
          <w:rFonts w:ascii="Verdana" w:eastAsia="Times New Roman" w:hAnsi="Verdana"/>
          <w:color w:val="222222"/>
          <w:lang w:val="en"/>
        </w:rPr>
        <w:t>ted, directly or indirectly,</w:t>
      </w:r>
      <w:r w:rsidRPr="00F3257B">
        <w:rPr>
          <w:rFonts w:ascii="Verdana" w:eastAsia="Times New Roman" w:hAnsi="Verdana"/>
          <w:color w:val="222222"/>
          <w:lang w:val="en"/>
        </w:rPr>
        <w:t xml:space="preserve"> </w:t>
      </w:r>
      <w:r>
        <w:rPr>
          <w:rFonts w:ascii="Verdana" w:eastAsia="Times New Roman" w:hAnsi="Verdana"/>
          <w:color w:val="222222"/>
          <w:lang w:val="en"/>
        </w:rPr>
        <w:t>that</w:t>
      </w:r>
      <w:r w:rsidRPr="00F3257B">
        <w:rPr>
          <w:rFonts w:ascii="Verdana" w:eastAsia="Times New Roman" w:hAnsi="Verdana"/>
          <w:color w:val="222222"/>
          <w:lang w:val="en"/>
        </w:rPr>
        <w:t xml:space="preserve"> official, the  official’s family or the official’s associates.</w:t>
      </w:r>
    </w:p>
    <w:p w14:paraId="15524C2E" w14:textId="77777777" w:rsidR="005B1D7A" w:rsidRPr="00CE25C7" w:rsidRDefault="005B1D7A" w:rsidP="005B1D7A">
      <w:pPr>
        <w:pStyle w:val="ListParagraph"/>
        <w:numPr>
          <w:ilvl w:val="0"/>
          <w:numId w:val="37"/>
        </w:numPr>
        <w:shd w:val="clear" w:color="auto" w:fill="FFFFFF"/>
        <w:spacing w:line="360" w:lineRule="auto"/>
        <w:rPr>
          <w:rFonts w:ascii="Verdana" w:eastAsia="Times New Roman" w:hAnsi="Verdana"/>
          <w:lang w:val="en"/>
        </w:rPr>
      </w:pPr>
      <w:r>
        <w:rPr>
          <w:rFonts w:ascii="Verdana" w:eastAsia="Times New Roman" w:hAnsi="Verdana"/>
          <w:color w:val="222222"/>
          <w:lang w:val="en"/>
        </w:rPr>
        <w:t>After an “official act” has occurred which has benefitted an individual or entity, that individual or entity</w:t>
      </w:r>
      <w:r w:rsidRPr="00792C08">
        <w:rPr>
          <w:rFonts w:ascii="Verdana" w:eastAsia="Times New Roman" w:hAnsi="Verdana"/>
          <w:color w:val="222222"/>
          <w:lang w:val="en"/>
        </w:rPr>
        <w:t xml:space="preserve"> </w:t>
      </w:r>
      <w:r>
        <w:rPr>
          <w:rFonts w:ascii="Verdana" w:eastAsia="Times New Roman" w:hAnsi="Verdana"/>
          <w:color w:val="222222"/>
          <w:lang w:val="en"/>
        </w:rPr>
        <w:t xml:space="preserve">may not make </w:t>
      </w:r>
      <w:r w:rsidRPr="00F3257B">
        <w:rPr>
          <w:rFonts w:ascii="Verdana" w:eastAsia="Times New Roman" w:hAnsi="Verdana"/>
          <w:color w:val="222222"/>
          <w:lang w:val="en"/>
        </w:rPr>
        <w:t xml:space="preserve">any contribution or </w:t>
      </w:r>
      <w:r>
        <w:rPr>
          <w:rFonts w:ascii="Verdana" w:eastAsia="Times New Roman" w:hAnsi="Verdana"/>
          <w:color w:val="222222"/>
          <w:lang w:val="en"/>
        </w:rPr>
        <w:t xml:space="preserve">other gift </w:t>
      </w:r>
      <w:r w:rsidRPr="00F3257B">
        <w:rPr>
          <w:rFonts w:ascii="Verdana" w:eastAsia="Times New Roman" w:hAnsi="Verdana"/>
          <w:color w:val="222222"/>
          <w:lang w:val="en"/>
        </w:rPr>
        <w:t>in excess of federal</w:t>
      </w:r>
      <w:r>
        <w:rPr>
          <w:rFonts w:ascii="Verdana" w:eastAsia="Times New Roman" w:hAnsi="Verdana"/>
          <w:color w:val="222222"/>
          <w:lang w:val="en"/>
        </w:rPr>
        <w:t xml:space="preserve"> campaign finance or gift limits, including employment, applicable to that official when the “official act” occurred which </w:t>
      </w:r>
      <w:r w:rsidRPr="00F3257B">
        <w:rPr>
          <w:rFonts w:ascii="Verdana" w:eastAsia="Times New Roman" w:hAnsi="Verdana"/>
          <w:color w:val="222222"/>
          <w:lang w:val="en"/>
        </w:rPr>
        <w:t>benefit</w:t>
      </w:r>
      <w:r>
        <w:rPr>
          <w:rFonts w:ascii="Verdana" w:eastAsia="Times New Roman" w:hAnsi="Verdana"/>
          <w:color w:val="222222"/>
          <w:lang w:val="en"/>
        </w:rPr>
        <w:t>ted, directly or indirectly,</w:t>
      </w:r>
      <w:r w:rsidRPr="00F3257B">
        <w:rPr>
          <w:rFonts w:ascii="Verdana" w:eastAsia="Times New Roman" w:hAnsi="Verdana"/>
          <w:color w:val="222222"/>
          <w:lang w:val="en"/>
        </w:rPr>
        <w:t xml:space="preserve"> </w:t>
      </w:r>
      <w:r>
        <w:rPr>
          <w:rFonts w:ascii="Verdana" w:eastAsia="Times New Roman" w:hAnsi="Verdana"/>
          <w:color w:val="222222"/>
          <w:lang w:val="en"/>
        </w:rPr>
        <w:t>that</w:t>
      </w:r>
      <w:r w:rsidRPr="00F3257B">
        <w:rPr>
          <w:rFonts w:ascii="Verdana" w:eastAsia="Times New Roman" w:hAnsi="Verdana"/>
          <w:color w:val="222222"/>
          <w:lang w:val="en"/>
        </w:rPr>
        <w:t xml:space="preserve"> official, the  official’s family or the official’s associ</w:t>
      </w:r>
      <w:r>
        <w:rPr>
          <w:rFonts w:ascii="Verdana" w:eastAsia="Times New Roman" w:hAnsi="Verdana"/>
          <w:color w:val="222222"/>
          <w:lang w:val="en"/>
        </w:rPr>
        <w:t>ates, even if that official in no longer in office.</w:t>
      </w:r>
    </w:p>
    <w:p w14:paraId="11414858" w14:textId="77777777" w:rsidR="005B1D7A" w:rsidRPr="005D5F92" w:rsidRDefault="005B1D7A" w:rsidP="005B1D7A">
      <w:pPr>
        <w:pStyle w:val="ListParagraph"/>
        <w:numPr>
          <w:ilvl w:val="0"/>
          <w:numId w:val="37"/>
        </w:numPr>
        <w:shd w:val="clear" w:color="auto" w:fill="FFFFFF"/>
        <w:spacing w:line="360" w:lineRule="auto"/>
        <w:rPr>
          <w:rFonts w:ascii="Verdana" w:eastAsia="Times New Roman" w:hAnsi="Verdana"/>
          <w:lang w:val="en"/>
        </w:rPr>
      </w:pPr>
      <w:r w:rsidRPr="005D5F92">
        <w:rPr>
          <w:rFonts w:ascii="Verdana" w:eastAsia="Times New Roman" w:hAnsi="Verdana"/>
          <w:lang w:val="en"/>
        </w:rPr>
        <w:t xml:space="preserve">A federal official may not perform an “official act” which would benefit </w:t>
      </w:r>
      <w:r w:rsidRPr="005D5F92">
        <w:rPr>
          <w:rFonts w:ascii="Verdana" w:eastAsia="Times New Roman" w:hAnsi="Verdana"/>
          <w:color w:val="222222"/>
          <w:lang w:val="en"/>
        </w:rPr>
        <w:t>the contributor after that contributor makes any contribution or other gift in excess of federal campaign finance or gift limits applicable to the official which benefitted, directly or indirectly that official, the  official’s family or the official’s associates.</w:t>
      </w:r>
    </w:p>
    <w:p w14:paraId="10812453" w14:textId="77777777" w:rsidR="005B1D7A" w:rsidRPr="00792C08" w:rsidRDefault="005B1D7A" w:rsidP="005B1D7A">
      <w:pPr>
        <w:pStyle w:val="ListParagraph"/>
        <w:numPr>
          <w:ilvl w:val="0"/>
          <w:numId w:val="37"/>
        </w:numPr>
        <w:shd w:val="clear" w:color="auto" w:fill="FFFFFF"/>
        <w:spacing w:line="360" w:lineRule="auto"/>
        <w:rPr>
          <w:rFonts w:ascii="Verdana" w:eastAsia="Times New Roman" w:hAnsi="Verdana"/>
          <w:color w:val="222222"/>
          <w:lang w:val="en"/>
        </w:rPr>
      </w:pPr>
      <w:r w:rsidRPr="00792C08">
        <w:rPr>
          <w:rFonts w:ascii="Verdana" w:eastAsia="Times New Roman" w:hAnsi="Verdana"/>
          <w:color w:val="222222"/>
          <w:lang w:val="en"/>
        </w:rPr>
        <w:t>No person or entity shall, directly or indirectly, through or by any other person or means, do any act which, if done by other means, would be a violation of the prohibitions of this Act.</w:t>
      </w:r>
    </w:p>
    <w:p w14:paraId="455B3B26" w14:textId="77777777" w:rsidR="005B1D7A" w:rsidRPr="00792C08" w:rsidRDefault="005B1D7A" w:rsidP="00F46C44">
      <w:pPr>
        <w:pStyle w:val="ListParagraph"/>
        <w:shd w:val="clear" w:color="auto" w:fill="FFFFFF"/>
        <w:spacing w:line="360" w:lineRule="auto"/>
        <w:ind w:left="1080"/>
        <w:rPr>
          <w:rFonts w:ascii="Verdana" w:eastAsia="Times New Roman" w:hAnsi="Verdana"/>
          <w:lang w:val="en"/>
        </w:rPr>
      </w:pPr>
    </w:p>
    <w:p w14:paraId="57F90715" w14:textId="77777777" w:rsidR="005B1D7A" w:rsidRPr="00792C08" w:rsidRDefault="005B1D7A" w:rsidP="00F46C44">
      <w:pPr>
        <w:shd w:val="clear" w:color="auto" w:fill="FFFFFF"/>
        <w:spacing w:line="360" w:lineRule="auto"/>
        <w:rPr>
          <w:rFonts w:ascii="Verdana" w:eastAsia="Times New Roman" w:hAnsi="Verdana"/>
          <w:b/>
          <w:iCs/>
          <w:lang w:val="en"/>
        </w:rPr>
      </w:pPr>
      <w:r>
        <w:rPr>
          <w:rFonts w:ascii="Verdana" w:eastAsia="Times New Roman" w:hAnsi="Verdana"/>
          <w:b/>
          <w:iCs/>
          <w:lang w:val="en"/>
        </w:rPr>
        <w:t>SECTION 5</w:t>
      </w:r>
      <w:r w:rsidRPr="00792C08">
        <w:rPr>
          <w:rFonts w:ascii="Verdana" w:eastAsia="Times New Roman" w:hAnsi="Verdana"/>
          <w:b/>
          <w:iCs/>
          <w:lang w:val="en"/>
        </w:rPr>
        <w:t>. DEFINITIONS.</w:t>
      </w:r>
    </w:p>
    <w:p w14:paraId="07918826" w14:textId="77777777" w:rsidR="005B1D7A" w:rsidRPr="00792C08" w:rsidRDefault="005B1D7A" w:rsidP="00F46C44">
      <w:pPr>
        <w:pStyle w:val="ListParagraph"/>
        <w:shd w:val="clear" w:color="auto" w:fill="FFFFFF"/>
        <w:spacing w:line="360" w:lineRule="auto"/>
        <w:ind w:left="1080"/>
        <w:rPr>
          <w:rFonts w:ascii="Verdana" w:eastAsia="Times New Roman" w:hAnsi="Verdana"/>
          <w:b/>
          <w:iCs/>
          <w:lang w:val="en"/>
        </w:rPr>
      </w:pPr>
    </w:p>
    <w:p w14:paraId="7520D346" w14:textId="77777777" w:rsidR="005B1D7A" w:rsidRPr="00792C08" w:rsidRDefault="005B1D7A" w:rsidP="005B1D7A">
      <w:pPr>
        <w:pStyle w:val="ListParagraph"/>
        <w:numPr>
          <w:ilvl w:val="0"/>
          <w:numId w:val="35"/>
        </w:numPr>
        <w:shd w:val="clear" w:color="auto" w:fill="FFFFFF"/>
        <w:spacing w:line="360" w:lineRule="auto"/>
        <w:rPr>
          <w:rFonts w:ascii="Verdana" w:eastAsia="Times New Roman" w:hAnsi="Verdana"/>
          <w:b/>
          <w:iCs/>
          <w:lang w:val="en"/>
        </w:rPr>
      </w:pPr>
      <w:r w:rsidRPr="00792C08">
        <w:rPr>
          <w:rFonts w:ascii="Verdana" w:eastAsia="Times New Roman" w:hAnsi="Verdana"/>
          <w:iCs/>
          <w:lang w:val="en"/>
        </w:rPr>
        <w:t xml:space="preserve">To “lobby” is to request an “official act” whether or not the requester is being compensated for making the request. </w:t>
      </w:r>
      <w:r w:rsidRPr="00792C08">
        <w:rPr>
          <w:rFonts w:ascii="Verdana" w:eastAsia="Times New Roman" w:hAnsi="Verdana"/>
          <w:color w:val="222222"/>
          <w:lang w:val="en"/>
        </w:rPr>
        <w:t xml:space="preserve"> </w:t>
      </w:r>
    </w:p>
    <w:p w14:paraId="07560A7C" w14:textId="77777777" w:rsidR="005B1D7A" w:rsidRPr="00792C08" w:rsidRDefault="005B1D7A" w:rsidP="005B1D7A">
      <w:pPr>
        <w:pStyle w:val="ListParagraph"/>
        <w:numPr>
          <w:ilvl w:val="0"/>
          <w:numId w:val="35"/>
        </w:numPr>
        <w:shd w:val="clear" w:color="auto" w:fill="FFFFFF"/>
        <w:spacing w:line="360" w:lineRule="auto"/>
        <w:rPr>
          <w:rStyle w:val="ptext-"/>
          <w:rFonts w:ascii="Verdana" w:eastAsia="Times New Roman" w:hAnsi="Verdana"/>
          <w:b/>
          <w:iCs/>
          <w:lang w:val="en"/>
        </w:rPr>
      </w:pPr>
      <w:r w:rsidRPr="00792C08">
        <w:rPr>
          <w:rFonts w:ascii="Verdana" w:eastAsia="Times New Roman" w:hAnsi="Verdana"/>
          <w:iCs/>
          <w:lang w:val="en"/>
        </w:rPr>
        <w:t>“Compensated lobbyist” means any person</w:t>
      </w:r>
      <w:r>
        <w:rPr>
          <w:rFonts w:ascii="Verdana" w:eastAsia="Times New Roman" w:hAnsi="Verdana"/>
          <w:iCs/>
          <w:lang w:val="en"/>
        </w:rPr>
        <w:t xml:space="preserve"> or his or her associate(s) who is being paid, directly or indirectly, for</w:t>
      </w:r>
      <w:r w:rsidRPr="00792C08">
        <w:rPr>
          <w:rFonts w:ascii="Verdana" w:eastAsia="Times New Roman" w:hAnsi="Verdana"/>
          <w:iCs/>
          <w:lang w:val="en"/>
        </w:rPr>
        <w:t xml:space="preserve"> requesting “official acts” or supporting such requests.</w:t>
      </w:r>
      <w:r w:rsidRPr="00792C08">
        <w:rPr>
          <w:rStyle w:val="ptext-"/>
          <w:rFonts w:ascii="Verdana" w:hAnsi="Verdana"/>
        </w:rPr>
        <w:t xml:space="preserve"> </w:t>
      </w:r>
    </w:p>
    <w:p w14:paraId="0ADCF9D0" w14:textId="77777777" w:rsidR="005B1D7A" w:rsidRPr="00792C08" w:rsidRDefault="005B1D7A" w:rsidP="005B1D7A">
      <w:pPr>
        <w:pStyle w:val="ListParagraph"/>
        <w:numPr>
          <w:ilvl w:val="0"/>
          <w:numId w:val="35"/>
        </w:numPr>
        <w:shd w:val="clear" w:color="auto" w:fill="FFFFFF"/>
        <w:spacing w:line="360" w:lineRule="auto"/>
        <w:rPr>
          <w:rStyle w:val="ptext-"/>
          <w:rFonts w:ascii="Verdana" w:eastAsia="Times New Roman" w:hAnsi="Verdana"/>
          <w:b/>
          <w:iCs/>
          <w:lang w:val="en"/>
        </w:rPr>
      </w:pPr>
      <w:r w:rsidRPr="00792C08">
        <w:rPr>
          <w:rStyle w:val="ptext-"/>
          <w:rFonts w:ascii="Verdana" w:hAnsi="Verdana"/>
        </w:rPr>
        <w:t>“Official act” means any decision or action on any question, matter, cause, suit, proceeding or controversy, which may at any time be pending, or which may by law</w:t>
      </w:r>
      <w:r>
        <w:rPr>
          <w:rStyle w:val="ptext-"/>
          <w:rFonts w:ascii="Verdana" w:hAnsi="Verdana"/>
        </w:rPr>
        <w:t xml:space="preserve"> </w:t>
      </w:r>
      <w:r w:rsidRPr="00792C08">
        <w:rPr>
          <w:rStyle w:val="ptext-"/>
          <w:rFonts w:ascii="Verdana" w:hAnsi="Verdana"/>
        </w:rPr>
        <w:t>be brought, before any publ</w:t>
      </w:r>
      <w:r>
        <w:rPr>
          <w:rStyle w:val="ptext-"/>
          <w:rFonts w:ascii="Verdana" w:hAnsi="Verdana"/>
        </w:rPr>
        <w:t xml:space="preserve">ic official, in his or her </w:t>
      </w:r>
      <w:r w:rsidRPr="00792C08">
        <w:rPr>
          <w:rStyle w:val="ptext-"/>
          <w:rFonts w:ascii="Verdana" w:hAnsi="Verdana"/>
        </w:rPr>
        <w:t xml:space="preserve">official capacity, including votes for legislation, appointment to an official position or the arranging of a meeting for the purpose of requesting an </w:t>
      </w:r>
      <w:r>
        <w:rPr>
          <w:rStyle w:val="ptext-"/>
          <w:rFonts w:ascii="Verdana" w:hAnsi="Verdana"/>
        </w:rPr>
        <w:t>“</w:t>
      </w:r>
      <w:r w:rsidRPr="00792C08">
        <w:rPr>
          <w:rStyle w:val="ptext-"/>
          <w:rFonts w:ascii="Verdana" w:hAnsi="Verdana"/>
        </w:rPr>
        <w:t>official act.</w:t>
      </w:r>
      <w:r>
        <w:rPr>
          <w:rStyle w:val="ptext-"/>
          <w:rFonts w:ascii="Verdana" w:hAnsi="Verdana"/>
        </w:rPr>
        <w:t>”</w:t>
      </w:r>
      <w:r w:rsidRPr="00792C08">
        <w:rPr>
          <w:rStyle w:val="ptext-"/>
          <w:rFonts w:ascii="Verdana" w:hAnsi="Verdana"/>
        </w:rPr>
        <w:t xml:space="preserve"> </w:t>
      </w:r>
    </w:p>
    <w:p w14:paraId="5A684DF8" w14:textId="77777777" w:rsidR="005B1D7A" w:rsidRPr="00792C08" w:rsidRDefault="005B1D7A" w:rsidP="005B1D7A">
      <w:pPr>
        <w:pStyle w:val="ListParagraph"/>
        <w:numPr>
          <w:ilvl w:val="0"/>
          <w:numId w:val="35"/>
        </w:numPr>
        <w:shd w:val="clear" w:color="auto" w:fill="FFFFFF"/>
        <w:spacing w:line="360" w:lineRule="auto"/>
        <w:rPr>
          <w:rStyle w:val="ptext-"/>
          <w:rFonts w:ascii="Verdana" w:eastAsia="Times New Roman" w:hAnsi="Verdana"/>
          <w:b/>
          <w:iCs/>
          <w:lang w:val="en"/>
        </w:rPr>
      </w:pPr>
      <w:r w:rsidRPr="00792C08">
        <w:rPr>
          <w:rStyle w:val="ptext-"/>
          <w:rFonts w:ascii="Verdana" w:hAnsi="Verdana"/>
        </w:rPr>
        <w:t xml:space="preserve">“Political fundraiser” means any person, whether compensated or not, who solicits or facilitates </w:t>
      </w:r>
      <w:r>
        <w:rPr>
          <w:rStyle w:val="ptext-"/>
          <w:rFonts w:ascii="Verdana" w:hAnsi="Verdana"/>
        </w:rPr>
        <w:t>”p</w:t>
      </w:r>
      <w:r w:rsidRPr="00792C08">
        <w:rPr>
          <w:rStyle w:val="ptext-"/>
          <w:rFonts w:ascii="Verdana" w:hAnsi="Verdana"/>
        </w:rPr>
        <w:t xml:space="preserve">olitical </w:t>
      </w:r>
      <w:r>
        <w:rPr>
          <w:rStyle w:val="ptext-"/>
          <w:rFonts w:ascii="Verdana" w:hAnsi="Verdana"/>
        </w:rPr>
        <w:t>contributions” to</w:t>
      </w:r>
      <w:r w:rsidRPr="00792C08">
        <w:rPr>
          <w:rStyle w:val="ptext-"/>
          <w:rFonts w:ascii="Verdana" w:hAnsi="Verdana"/>
        </w:rPr>
        <w:t xml:space="preserve"> candidates, political committees or parties.</w:t>
      </w:r>
    </w:p>
    <w:p w14:paraId="6E83FFC7" w14:textId="77777777" w:rsidR="005B1D7A" w:rsidRPr="00792C08" w:rsidRDefault="005B1D7A" w:rsidP="005B1D7A">
      <w:pPr>
        <w:pStyle w:val="ListParagraph"/>
        <w:numPr>
          <w:ilvl w:val="0"/>
          <w:numId w:val="35"/>
        </w:numPr>
        <w:shd w:val="clear" w:color="auto" w:fill="FFFFFF"/>
        <w:spacing w:line="360" w:lineRule="auto"/>
        <w:rPr>
          <w:rFonts w:ascii="Verdana" w:eastAsia="Times New Roman" w:hAnsi="Verdana"/>
          <w:b/>
          <w:iCs/>
          <w:lang w:val="en"/>
        </w:rPr>
      </w:pPr>
      <w:r w:rsidRPr="00792C08">
        <w:rPr>
          <w:rFonts w:ascii="Verdana" w:eastAsia="Times New Roman" w:hAnsi="Verdana"/>
          <w:color w:val="222222"/>
          <w:lang w:val="en"/>
        </w:rPr>
        <w:t>"Political contribution" means the making or facilitating of any gift, subscription, loan, advance, or deposit of money or anything</w:t>
      </w:r>
      <w:r>
        <w:rPr>
          <w:rFonts w:ascii="Verdana" w:eastAsia="Times New Roman" w:hAnsi="Verdana"/>
          <w:color w:val="222222"/>
          <w:lang w:val="en"/>
        </w:rPr>
        <w:t xml:space="preserve"> else</w:t>
      </w:r>
      <w:r w:rsidRPr="00792C08">
        <w:rPr>
          <w:rFonts w:ascii="Verdana" w:eastAsia="Times New Roman" w:hAnsi="Verdana"/>
          <w:color w:val="222222"/>
          <w:lang w:val="en"/>
        </w:rPr>
        <w:t xml:space="preserve"> of value to be used</w:t>
      </w:r>
      <w:r>
        <w:rPr>
          <w:rFonts w:ascii="Verdana" w:eastAsia="Times New Roman" w:hAnsi="Verdana"/>
          <w:color w:val="222222"/>
          <w:lang w:val="en"/>
        </w:rPr>
        <w:t xml:space="preserve"> for</w:t>
      </w:r>
      <w:r w:rsidRPr="00792C08">
        <w:rPr>
          <w:rFonts w:ascii="Verdana" w:eastAsia="Times New Roman" w:hAnsi="Verdana"/>
          <w:color w:val="222222"/>
          <w:lang w:val="en"/>
        </w:rPr>
        <w:t>:</w:t>
      </w:r>
    </w:p>
    <w:p w14:paraId="58F86995" w14:textId="77777777" w:rsidR="005B1D7A" w:rsidRPr="00792C08" w:rsidRDefault="005B1D7A" w:rsidP="005B1D7A">
      <w:pPr>
        <w:pStyle w:val="ListParagraph"/>
        <w:numPr>
          <w:ilvl w:val="1"/>
          <w:numId w:val="35"/>
        </w:numPr>
        <w:shd w:val="clear" w:color="auto" w:fill="FFFFFF"/>
        <w:spacing w:line="360" w:lineRule="auto"/>
        <w:rPr>
          <w:rFonts w:ascii="Verdana" w:eastAsia="Times New Roman" w:hAnsi="Verdana"/>
          <w:b/>
          <w:iCs/>
          <w:lang w:val="en"/>
        </w:rPr>
      </w:pPr>
      <w:r w:rsidRPr="00792C08">
        <w:rPr>
          <w:rFonts w:ascii="Verdana" w:eastAsia="Times New Roman" w:hAnsi="Verdana"/>
          <w:iCs/>
          <w:lang w:val="en"/>
        </w:rPr>
        <w:t>general political purposes;</w:t>
      </w:r>
    </w:p>
    <w:p w14:paraId="4CF74F5F" w14:textId="77777777" w:rsidR="005B1D7A" w:rsidRPr="00792C08" w:rsidRDefault="005B1D7A" w:rsidP="005B1D7A">
      <w:pPr>
        <w:pStyle w:val="ListParagraph"/>
        <w:numPr>
          <w:ilvl w:val="1"/>
          <w:numId w:val="35"/>
        </w:numPr>
        <w:shd w:val="clear" w:color="auto" w:fill="FFFFFF"/>
        <w:spacing w:line="360" w:lineRule="auto"/>
        <w:rPr>
          <w:rFonts w:ascii="Verdana" w:eastAsia="Times New Roman" w:hAnsi="Verdana"/>
          <w:b/>
          <w:iCs/>
          <w:lang w:val="en"/>
        </w:rPr>
      </w:pPr>
      <w:r w:rsidRPr="00792C08">
        <w:rPr>
          <w:rFonts w:ascii="Verdana" w:eastAsia="Times New Roman" w:hAnsi="Verdana"/>
          <w:color w:val="222222"/>
          <w:lang w:val="en"/>
        </w:rPr>
        <w:t xml:space="preserve">the purpose of influencing any election for federal office; </w:t>
      </w:r>
    </w:p>
    <w:p w14:paraId="46ACCBF9" w14:textId="77777777" w:rsidR="005B1D7A" w:rsidRPr="00792C08" w:rsidRDefault="005B1D7A" w:rsidP="005B1D7A">
      <w:pPr>
        <w:pStyle w:val="ListParagraph"/>
        <w:numPr>
          <w:ilvl w:val="1"/>
          <w:numId w:val="35"/>
        </w:numPr>
        <w:shd w:val="clear" w:color="auto" w:fill="FFFFFF"/>
        <w:spacing w:line="360" w:lineRule="auto"/>
        <w:rPr>
          <w:rFonts w:ascii="Verdana" w:eastAsia="Times New Roman" w:hAnsi="Verdana"/>
          <w:b/>
          <w:iCs/>
          <w:lang w:val="en"/>
        </w:rPr>
      </w:pPr>
      <w:r w:rsidRPr="00792C08">
        <w:rPr>
          <w:rFonts w:ascii="Verdana" w:eastAsia="Times New Roman" w:hAnsi="Verdana"/>
          <w:color w:val="222222"/>
          <w:lang w:val="en"/>
        </w:rPr>
        <w:t xml:space="preserve">payment of debt incurred in connection with any such election; </w:t>
      </w:r>
    </w:p>
    <w:p w14:paraId="6E19EED7" w14:textId="77777777" w:rsidR="005B1D7A" w:rsidRPr="00792C08" w:rsidRDefault="005B1D7A" w:rsidP="005B1D7A">
      <w:pPr>
        <w:pStyle w:val="ListParagraph"/>
        <w:numPr>
          <w:ilvl w:val="1"/>
          <w:numId w:val="35"/>
        </w:numPr>
        <w:shd w:val="clear" w:color="auto" w:fill="FFFFFF"/>
        <w:spacing w:line="360" w:lineRule="auto"/>
        <w:rPr>
          <w:rFonts w:ascii="Verdana" w:eastAsia="Times New Roman" w:hAnsi="Verdana"/>
          <w:b/>
          <w:iCs/>
          <w:lang w:val="en"/>
        </w:rPr>
      </w:pPr>
      <w:r w:rsidRPr="00792C08">
        <w:rPr>
          <w:rFonts w:ascii="Verdana" w:eastAsia="Times New Roman" w:hAnsi="Verdana"/>
          <w:color w:val="222222"/>
          <w:lang w:val="en"/>
        </w:rPr>
        <w:t>transition or inaugural expenses incurred by the successful candidate for federal office; or</w:t>
      </w:r>
    </w:p>
    <w:p w14:paraId="73EC90B5" w14:textId="77777777" w:rsidR="005B1D7A" w:rsidRPr="00792C08" w:rsidRDefault="005B1D7A" w:rsidP="005B1D7A">
      <w:pPr>
        <w:pStyle w:val="ListParagraph"/>
        <w:numPr>
          <w:ilvl w:val="1"/>
          <w:numId w:val="35"/>
        </w:numPr>
        <w:shd w:val="clear" w:color="auto" w:fill="FFFFFF"/>
        <w:spacing w:line="360" w:lineRule="auto"/>
        <w:rPr>
          <w:rFonts w:ascii="Verdana" w:eastAsia="Times New Roman" w:hAnsi="Verdana"/>
          <w:b/>
          <w:iCs/>
          <w:lang w:val="en"/>
        </w:rPr>
      </w:pPr>
      <w:r>
        <w:rPr>
          <w:rFonts w:ascii="Verdana" w:eastAsia="Times New Roman" w:hAnsi="Verdana"/>
          <w:color w:val="222222"/>
          <w:lang w:val="en"/>
        </w:rPr>
        <w:t>the</w:t>
      </w:r>
      <w:r w:rsidRPr="00792C08">
        <w:rPr>
          <w:rFonts w:ascii="Verdana" w:eastAsia="Times New Roman" w:hAnsi="Verdana"/>
          <w:color w:val="222222"/>
          <w:lang w:val="en"/>
        </w:rPr>
        <w:t xml:space="preserve"> benefit</w:t>
      </w:r>
      <w:r>
        <w:rPr>
          <w:rFonts w:ascii="Verdana" w:eastAsia="Times New Roman" w:hAnsi="Verdana"/>
          <w:color w:val="222222"/>
          <w:lang w:val="en"/>
        </w:rPr>
        <w:t xml:space="preserve"> of</w:t>
      </w:r>
      <w:r w:rsidRPr="00792C08">
        <w:rPr>
          <w:rFonts w:ascii="Verdana" w:eastAsia="Times New Roman" w:hAnsi="Verdana"/>
          <w:color w:val="222222"/>
          <w:lang w:val="en"/>
        </w:rPr>
        <w:t xml:space="preserve"> an elected official, the official’s family or associates.</w:t>
      </w:r>
    </w:p>
    <w:p w14:paraId="55787174" w14:textId="77777777" w:rsidR="005B1D7A" w:rsidRPr="008C7626" w:rsidRDefault="005B1D7A" w:rsidP="00F46C44">
      <w:pPr>
        <w:shd w:val="clear" w:color="auto" w:fill="FFFFFF"/>
        <w:spacing w:line="360" w:lineRule="auto"/>
        <w:ind w:left="720" w:firstLine="720"/>
        <w:rPr>
          <w:rFonts w:ascii="Verdana" w:eastAsia="Times New Roman" w:hAnsi="Verdana"/>
          <w:color w:val="222222"/>
          <w:lang w:val="en"/>
        </w:rPr>
      </w:pPr>
      <w:r w:rsidRPr="008C7626">
        <w:rPr>
          <w:rFonts w:ascii="Verdana" w:eastAsia="Times New Roman" w:hAnsi="Verdana"/>
          <w:color w:val="222222"/>
          <w:lang w:val="en"/>
        </w:rPr>
        <w:t xml:space="preserve">EXCEPTIONS: </w:t>
      </w:r>
      <w:r>
        <w:rPr>
          <w:rFonts w:ascii="Verdana" w:eastAsia="Times New Roman" w:hAnsi="Verdana"/>
          <w:color w:val="222222"/>
          <w:lang w:val="en"/>
        </w:rPr>
        <w:t>For the purpose of this Act, a</w:t>
      </w:r>
      <w:r w:rsidRPr="008C7626">
        <w:rPr>
          <w:rFonts w:ascii="Verdana" w:eastAsia="Times New Roman" w:hAnsi="Verdana"/>
          <w:color w:val="222222"/>
          <w:lang w:val="en"/>
        </w:rPr>
        <w:t xml:space="preserve"> “political contribution” shall</w:t>
      </w:r>
      <w:r>
        <w:rPr>
          <w:rFonts w:ascii="Verdana" w:eastAsia="Times New Roman" w:hAnsi="Verdana"/>
          <w:color w:val="222222"/>
          <w:lang w:val="en"/>
        </w:rPr>
        <w:t xml:space="preserve"> not include</w:t>
      </w:r>
      <w:r w:rsidRPr="008C7626">
        <w:rPr>
          <w:rFonts w:ascii="Verdana" w:eastAsia="Times New Roman" w:hAnsi="Verdana"/>
          <w:color w:val="222222"/>
          <w:lang w:val="en"/>
        </w:rPr>
        <w:t>:</w:t>
      </w:r>
    </w:p>
    <w:p w14:paraId="08A5592B" w14:textId="77777777" w:rsidR="005B1D7A" w:rsidRPr="008C7626" w:rsidRDefault="005B1D7A" w:rsidP="00F46C44">
      <w:pPr>
        <w:pStyle w:val="ListParagraph"/>
        <w:shd w:val="clear" w:color="auto" w:fill="FFFFFF"/>
        <w:spacing w:line="360" w:lineRule="auto"/>
        <w:ind w:left="1440"/>
        <w:rPr>
          <w:rFonts w:ascii="Verdana" w:eastAsia="Times New Roman" w:hAnsi="Verdana"/>
          <w:color w:val="222222"/>
          <w:lang w:val="en"/>
        </w:rPr>
      </w:pPr>
      <w:r w:rsidRPr="00792C08">
        <w:rPr>
          <w:rFonts w:ascii="Verdana" w:eastAsia="Times New Roman" w:hAnsi="Verdana"/>
          <w:color w:val="222222"/>
          <w:lang w:val="en"/>
        </w:rPr>
        <w:t xml:space="preserve"> </w:t>
      </w:r>
      <w:r w:rsidRPr="008C7626">
        <w:rPr>
          <w:rFonts w:ascii="Verdana" w:eastAsia="Times New Roman" w:hAnsi="Verdana"/>
          <w:color w:val="222222"/>
          <w:lang w:val="en"/>
        </w:rPr>
        <w:t>A contribution to be used to fund “independent expenditures” by groups, including Super PACs,</w:t>
      </w:r>
      <w:r>
        <w:rPr>
          <w:rFonts w:ascii="Verdana" w:eastAsia="Times New Roman" w:hAnsi="Verdana"/>
          <w:color w:val="222222"/>
          <w:lang w:val="en"/>
        </w:rPr>
        <w:t xml:space="preserve"> labor unions and trade associations,</w:t>
      </w:r>
      <w:r w:rsidRPr="008C7626">
        <w:rPr>
          <w:rFonts w:ascii="Verdana" w:eastAsia="Times New Roman" w:hAnsi="Verdana"/>
          <w:color w:val="222222"/>
          <w:lang w:val="en"/>
        </w:rPr>
        <w:t xml:space="preserve"> which </w:t>
      </w:r>
      <w:r>
        <w:rPr>
          <w:rFonts w:ascii="Verdana" w:eastAsia="Times New Roman" w:hAnsi="Verdana"/>
          <w:color w:val="222222"/>
          <w:lang w:val="en"/>
        </w:rPr>
        <w:t>advocate the election or defeat of candidates</w:t>
      </w:r>
      <w:r w:rsidRPr="008C7626">
        <w:rPr>
          <w:rFonts w:ascii="Verdana" w:eastAsia="Times New Roman" w:hAnsi="Verdana"/>
          <w:color w:val="222222"/>
          <w:lang w:val="en"/>
        </w:rPr>
        <w:t xml:space="preserve"> and which, by law, may not coordinate their expenditures with a candidate,</w:t>
      </w:r>
      <w:r>
        <w:rPr>
          <w:rFonts w:ascii="Verdana" w:eastAsia="Times New Roman" w:hAnsi="Verdana"/>
          <w:color w:val="222222"/>
          <w:lang w:val="en"/>
        </w:rPr>
        <w:t xml:space="preserve"> a candidate’s</w:t>
      </w:r>
      <w:r w:rsidRPr="008C7626">
        <w:rPr>
          <w:rFonts w:ascii="Verdana" w:eastAsia="Times New Roman" w:hAnsi="Verdana"/>
          <w:color w:val="222222"/>
          <w:lang w:val="en"/>
        </w:rPr>
        <w:t xml:space="preserve"> political committee or party; or</w:t>
      </w:r>
    </w:p>
    <w:p w14:paraId="4A5A7AEC" w14:textId="77777777" w:rsidR="005B1D7A" w:rsidRPr="00792C08" w:rsidRDefault="005B1D7A" w:rsidP="00F46C44">
      <w:pPr>
        <w:pStyle w:val="ListParagraph"/>
        <w:shd w:val="clear" w:color="auto" w:fill="FFFFFF"/>
        <w:spacing w:line="360" w:lineRule="auto"/>
        <w:ind w:left="1440"/>
        <w:rPr>
          <w:rFonts w:ascii="Verdana" w:eastAsia="Times New Roman" w:hAnsi="Verdana"/>
          <w:color w:val="222222"/>
          <w:lang w:val="en"/>
        </w:rPr>
      </w:pPr>
    </w:p>
    <w:p w14:paraId="0C2A8156" w14:textId="77777777" w:rsidR="005B1D7A" w:rsidRDefault="005B1D7A" w:rsidP="00F46C44">
      <w:pPr>
        <w:pStyle w:val="ListParagraph"/>
        <w:shd w:val="clear" w:color="auto" w:fill="FFFFFF"/>
        <w:spacing w:line="360" w:lineRule="auto"/>
        <w:ind w:left="1440"/>
        <w:rPr>
          <w:rFonts w:ascii="Verdana" w:eastAsia="Times New Roman" w:hAnsi="Verdana"/>
          <w:color w:val="222222"/>
          <w:lang w:val="en"/>
        </w:rPr>
      </w:pPr>
      <w:r w:rsidRPr="00792C08">
        <w:rPr>
          <w:rFonts w:ascii="Verdana" w:eastAsia="Times New Roman" w:hAnsi="Verdana"/>
          <w:color w:val="222222"/>
          <w:lang w:val="en"/>
        </w:rPr>
        <w:t>A contribution to be used for campaign related expenditures</w:t>
      </w:r>
      <w:r>
        <w:rPr>
          <w:rFonts w:ascii="Verdana" w:eastAsia="Times New Roman" w:hAnsi="Verdana"/>
          <w:color w:val="222222"/>
          <w:lang w:val="en"/>
        </w:rPr>
        <w:t xml:space="preserve"> by groups,</w:t>
      </w:r>
      <w:r w:rsidRPr="00792C08">
        <w:rPr>
          <w:rFonts w:ascii="Verdana" w:eastAsia="Times New Roman" w:hAnsi="Verdana"/>
          <w:color w:val="222222"/>
          <w:lang w:val="en"/>
        </w:rPr>
        <w:t xml:space="preserve"> including non-profit corporations organized pursuant to IRC Sections 501(c)</w:t>
      </w:r>
      <w:r>
        <w:rPr>
          <w:rFonts w:ascii="Verdana" w:eastAsia="Times New Roman" w:hAnsi="Verdana"/>
          <w:color w:val="222222"/>
          <w:lang w:val="en"/>
        </w:rPr>
        <w:t>(4) and 501</w:t>
      </w:r>
      <w:r w:rsidRPr="00792C08">
        <w:rPr>
          <w:rFonts w:ascii="Verdana" w:eastAsia="Times New Roman" w:hAnsi="Verdana"/>
          <w:color w:val="222222"/>
          <w:lang w:val="en"/>
        </w:rPr>
        <w:t>(c)</w:t>
      </w:r>
      <w:r>
        <w:rPr>
          <w:rFonts w:ascii="Verdana" w:eastAsia="Times New Roman" w:hAnsi="Verdana"/>
          <w:color w:val="222222"/>
          <w:lang w:val="en"/>
        </w:rPr>
        <w:t>(6),</w:t>
      </w:r>
      <w:r w:rsidRPr="00792C08">
        <w:rPr>
          <w:rFonts w:ascii="Verdana" w:eastAsia="Times New Roman" w:hAnsi="Verdana"/>
          <w:color w:val="222222"/>
          <w:lang w:val="en"/>
        </w:rPr>
        <w:t xml:space="preserve"> which do not advocate the election or defeat of a candidate and which, by law, may not be coordinated with a candidate,</w:t>
      </w:r>
      <w:r>
        <w:rPr>
          <w:rFonts w:ascii="Verdana" w:eastAsia="Times New Roman" w:hAnsi="Verdana"/>
          <w:color w:val="222222"/>
          <w:lang w:val="en"/>
        </w:rPr>
        <w:t xml:space="preserve"> a candidate’s</w:t>
      </w:r>
      <w:r w:rsidRPr="00792C08">
        <w:rPr>
          <w:rFonts w:ascii="Verdana" w:eastAsia="Times New Roman" w:hAnsi="Verdana"/>
          <w:color w:val="222222"/>
          <w:lang w:val="en"/>
        </w:rPr>
        <w:t xml:space="preserve"> political committee or party</w:t>
      </w:r>
      <w:r>
        <w:rPr>
          <w:rFonts w:ascii="Verdana" w:eastAsia="Times New Roman" w:hAnsi="Verdana"/>
          <w:color w:val="222222"/>
          <w:lang w:val="en"/>
        </w:rPr>
        <w:t>.</w:t>
      </w:r>
      <w:r w:rsidRPr="00792C08">
        <w:rPr>
          <w:rFonts w:ascii="Verdana" w:eastAsia="Times New Roman" w:hAnsi="Verdana"/>
          <w:color w:val="222222"/>
          <w:lang w:val="en"/>
        </w:rPr>
        <w:t xml:space="preserve"> </w:t>
      </w:r>
    </w:p>
    <w:p w14:paraId="55B06C4D" w14:textId="77777777" w:rsidR="005B1D7A" w:rsidRPr="00792C08" w:rsidRDefault="005B1D7A" w:rsidP="005B1D7A">
      <w:pPr>
        <w:pStyle w:val="ListParagraph"/>
        <w:numPr>
          <w:ilvl w:val="0"/>
          <w:numId w:val="35"/>
        </w:numPr>
        <w:shd w:val="clear" w:color="auto" w:fill="FFFFFF"/>
        <w:spacing w:line="360" w:lineRule="auto"/>
        <w:rPr>
          <w:rFonts w:ascii="Verdana" w:eastAsia="Times New Roman" w:hAnsi="Verdana"/>
          <w:color w:val="222222"/>
          <w:lang w:val="en"/>
        </w:rPr>
      </w:pPr>
      <w:r w:rsidRPr="00792C08">
        <w:rPr>
          <w:rFonts w:ascii="Verdana" w:eastAsia="Times New Roman" w:hAnsi="Verdana"/>
          <w:color w:val="222222"/>
          <w:lang w:val="en"/>
        </w:rPr>
        <w:t>“Elected federal official” means the President, Vice-President and members of the House a</w:t>
      </w:r>
      <w:r>
        <w:rPr>
          <w:rFonts w:ascii="Verdana" w:eastAsia="Times New Roman" w:hAnsi="Verdana"/>
          <w:color w:val="222222"/>
          <w:lang w:val="en"/>
        </w:rPr>
        <w:t xml:space="preserve">nd Senate of the United States and </w:t>
      </w:r>
      <w:r w:rsidRPr="00792C08">
        <w:rPr>
          <w:rFonts w:ascii="Verdana" w:eastAsia="Times New Roman" w:hAnsi="Verdana"/>
          <w:color w:val="222222"/>
          <w:lang w:val="en"/>
        </w:rPr>
        <w:t xml:space="preserve">their </w:t>
      </w:r>
      <w:r>
        <w:rPr>
          <w:rFonts w:ascii="Verdana" w:eastAsia="Times New Roman" w:hAnsi="Verdana"/>
          <w:color w:val="222222"/>
          <w:lang w:val="en"/>
        </w:rPr>
        <w:t>subordinates who are employees of the United States</w:t>
      </w:r>
      <w:r w:rsidRPr="00792C08">
        <w:rPr>
          <w:rFonts w:ascii="Verdana" w:eastAsia="Times New Roman" w:hAnsi="Verdana"/>
          <w:color w:val="222222"/>
          <w:lang w:val="en"/>
        </w:rPr>
        <w:t>.</w:t>
      </w:r>
    </w:p>
    <w:p w14:paraId="3DA961D7" w14:textId="6C379851" w:rsidR="005B1D7A" w:rsidRDefault="005B1D7A">
      <w:pPr>
        <w:spacing w:line="240" w:lineRule="auto"/>
      </w:pPr>
      <w:r>
        <w:br w:type="page"/>
      </w:r>
    </w:p>
    <w:p w14:paraId="3A0BE132" w14:textId="77777777" w:rsidR="005B1D7A" w:rsidRDefault="005B1D7A" w:rsidP="00F46C44">
      <w:pPr>
        <w:jc w:val="center"/>
        <w:rPr>
          <w:b/>
        </w:rPr>
      </w:pPr>
      <w:r>
        <w:rPr>
          <w:b/>
        </w:rPr>
        <w:t xml:space="preserve"> </w:t>
      </w:r>
      <w:r w:rsidRPr="006D59EA">
        <w:rPr>
          <w:b/>
        </w:rPr>
        <w:t>Summary of Public Integrity Act of 2016</w:t>
      </w:r>
    </w:p>
    <w:p w14:paraId="74CB01D2" w14:textId="77777777" w:rsidR="005B1D7A" w:rsidRDefault="005B1D7A" w:rsidP="00F46C44">
      <w:pPr>
        <w:jc w:val="center"/>
        <w:rPr>
          <w:b/>
        </w:rPr>
      </w:pPr>
    </w:p>
    <w:p w14:paraId="2B11BA25" w14:textId="77777777" w:rsidR="005B1D7A" w:rsidRDefault="005B1D7A" w:rsidP="00F46C44">
      <w:pPr>
        <w:pStyle w:val="ListParagraph"/>
      </w:pPr>
      <w:r w:rsidRPr="006D59EA">
        <w:rPr>
          <w:b/>
        </w:rPr>
        <w:t>Free Speech</w:t>
      </w:r>
      <w:r>
        <w:t xml:space="preserve">—PIA preserves the right of groups which do not coordinate with candidates or parties to raise and spend unlimited amounts of </w:t>
      </w:r>
      <w:proofErr w:type="gramStart"/>
      <w:r>
        <w:t>money  to</w:t>
      </w:r>
      <w:proofErr w:type="gramEnd"/>
      <w:r>
        <w:t xml:space="preserve"> support or oppose candidates for federal office.</w:t>
      </w:r>
    </w:p>
    <w:p w14:paraId="621EE3CC" w14:textId="77777777" w:rsidR="005B1D7A" w:rsidRDefault="005B1D7A" w:rsidP="00F46C44">
      <w:pPr>
        <w:pStyle w:val="ListParagraph"/>
      </w:pPr>
    </w:p>
    <w:p w14:paraId="5615F874" w14:textId="77777777" w:rsidR="005B1D7A" w:rsidRDefault="005B1D7A" w:rsidP="00F46C44">
      <w:pPr>
        <w:pStyle w:val="ListParagraph"/>
      </w:pPr>
      <w:r w:rsidRPr="006D59EA">
        <w:rPr>
          <w:b/>
        </w:rPr>
        <w:t>No Fundraising by Lobbyists</w:t>
      </w:r>
      <w:r>
        <w:t xml:space="preserve">—PIA prohibits lobbyists from lobbying public officials who benefit, directly or indirectly, </w:t>
      </w:r>
      <w:proofErr w:type="gramStart"/>
      <w:r>
        <w:t>from  lobbyists’</w:t>
      </w:r>
      <w:proofErr w:type="gramEnd"/>
      <w:r>
        <w:t xml:space="preserve"> raising of both hard and soft contributions.  Lobbyists can’t fundraise and fundraisers can’t lobby.</w:t>
      </w:r>
    </w:p>
    <w:p w14:paraId="23E950D6" w14:textId="77777777" w:rsidR="005B1D7A" w:rsidRDefault="005B1D7A" w:rsidP="00F46C44">
      <w:pPr>
        <w:pStyle w:val="ListParagraph"/>
      </w:pPr>
    </w:p>
    <w:p w14:paraId="48CEDB49" w14:textId="77777777" w:rsidR="005B1D7A" w:rsidRDefault="005B1D7A" w:rsidP="00F46C44">
      <w:pPr>
        <w:pStyle w:val="ListParagraph"/>
      </w:pPr>
      <w:r w:rsidRPr="001A2642">
        <w:rPr>
          <w:b/>
        </w:rPr>
        <w:t>No Favors for Those Who Exceed Campaign Finance and/or Gift Limits</w:t>
      </w:r>
      <w:r>
        <w:t>—Anybody who gives gifts or contributions in excess of applicable limits which benefit the official or the official’s family or associates, cannot request, nor the official perform, an official act which would benefit that contributor.</w:t>
      </w:r>
    </w:p>
    <w:p w14:paraId="42BF6C8A" w14:textId="77777777" w:rsidR="005B1D7A" w:rsidRDefault="005B1D7A" w:rsidP="00F46C44">
      <w:pPr>
        <w:pStyle w:val="ListParagraph"/>
      </w:pPr>
      <w:r>
        <w:t xml:space="preserve"> </w:t>
      </w:r>
    </w:p>
    <w:p w14:paraId="44B3CEFD" w14:textId="77777777" w:rsidR="005B1D7A" w:rsidRDefault="005B1D7A" w:rsidP="00F46C44">
      <w:pPr>
        <w:pStyle w:val="ListParagraph"/>
      </w:pPr>
      <w:r w:rsidRPr="001A2642">
        <w:rPr>
          <w:b/>
        </w:rPr>
        <w:t>Citizens Control Their Campaign Contributions—</w:t>
      </w:r>
      <w:r>
        <w:t>Campaign contributors must designate the candidates they want to support and get their money back if their contributions are not used for that purpose.  Constituents may give three times the existing federal campaign finance limits to candidates for whom they are entitled to vote.</w:t>
      </w:r>
    </w:p>
    <w:p w14:paraId="4118861E" w14:textId="77777777" w:rsidR="005B1D7A" w:rsidRDefault="005B1D7A" w:rsidP="00F46C44">
      <w:pPr>
        <w:pStyle w:val="ListParagraph"/>
      </w:pPr>
    </w:p>
    <w:p w14:paraId="64DE0E4E" w14:textId="77777777" w:rsidR="005B1D7A" w:rsidRPr="006D59EA" w:rsidRDefault="005B1D7A" w:rsidP="00F46C44">
      <w:pPr>
        <w:pStyle w:val="ListParagraph"/>
        <w:rPr>
          <w:b/>
        </w:rPr>
      </w:pPr>
    </w:p>
    <w:p w14:paraId="2BDB4D2B" w14:textId="77777777" w:rsidR="007C6513" w:rsidRDefault="007C6513" w:rsidP="00607F95">
      <w:pPr>
        <w:ind w:right="720" w:firstLine="720"/>
        <w:jc w:val="both"/>
      </w:pPr>
    </w:p>
    <w:p w14:paraId="288941E0" w14:textId="77777777" w:rsidR="007C6513" w:rsidRDefault="007C6513" w:rsidP="007C6513">
      <w:pPr>
        <w:ind w:right="720"/>
        <w:jc w:val="both"/>
      </w:pPr>
    </w:p>
    <w:p w14:paraId="1B04EA20" w14:textId="77777777" w:rsidR="00440602" w:rsidRDefault="00440602" w:rsidP="00CF1DC8">
      <w:pPr>
        <w:ind w:right="720" w:firstLine="720"/>
        <w:jc w:val="both"/>
      </w:pPr>
    </w:p>
    <w:p w14:paraId="142F22C3" w14:textId="1FF99308" w:rsidR="009B40AE" w:rsidRDefault="009B40AE" w:rsidP="00061C8C">
      <w:pPr>
        <w:ind w:right="720" w:firstLine="720"/>
        <w:jc w:val="both"/>
      </w:pPr>
      <w:r>
        <w:t xml:space="preserve"> </w:t>
      </w:r>
    </w:p>
    <w:p w14:paraId="7A0A4571" w14:textId="77777777" w:rsidR="005F1424" w:rsidRDefault="005F1424" w:rsidP="00061C8C">
      <w:pPr>
        <w:ind w:right="720" w:firstLine="720"/>
        <w:jc w:val="both"/>
      </w:pPr>
    </w:p>
    <w:p w14:paraId="7716F8FB" w14:textId="77777777" w:rsidR="005F1424" w:rsidRDefault="005F1424" w:rsidP="00061C8C">
      <w:pPr>
        <w:ind w:right="720" w:firstLine="720"/>
        <w:jc w:val="both"/>
      </w:pPr>
    </w:p>
    <w:p w14:paraId="039856D2" w14:textId="77777777" w:rsidR="00D579AE" w:rsidRDefault="00D579AE" w:rsidP="004F4947">
      <w:pPr>
        <w:ind w:firstLine="720"/>
        <w:jc w:val="both"/>
      </w:pPr>
    </w:p>
    <w:p w14:paraId="34920CF5" w14:textId="21465B44" w:rsidR="004F4947" w:rsidRPr="005B7DAD" w:rsidRDefault="004F4947" w:rsidP="004F4947"/>
    <w:p w14:paraId="1BC542D8" w14:textId="2327FB93" w:rsidR="007E743F" w:rsidRPr="00E31810" w:rsidRDefault="007E743F" w:rsidP="0054052D">
      <w:pPr>
        <w:widowControl w:val="0"/>
        <w:autoSpaceDE w:val="0"/>
        <w:autoSpaceDN w:val="0"/>
        <w:adjustRightInd w:val="0"/>
        <w:rPr>
          <w:rFonts w:eastAsia="Times New Roman"/>
          <w:color w:val="4A4949"/>
          <w:shd w:val="clear" w:color="auto" w:fill="FFFFFF"/>
        </w:rPr>
      </w:pPr>
    </w:p>
    <w:sectPr w:rsidR="007E743F" w:rsidRPr="00E31810" w:rsidSect="009873B6">
      <w:pgSz w:w="12240" w:h="15840"/>
      <w:pgMar w:top="1728" w:right="1530" w:bottom="1728"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B03B5" w14:textId="77777777" w:rsidR="00F46C44" w:rsidRDefault="00F46C44">
      <w:pPr>
        <w:spacing w:line="240" w:lineRule="auto"/>
      </w:pPr>
      <w:r>
        <w:separator/>
      </w:r>
    </w:p>
  </w:endnote>
  <w:endnote w:type="continuationSeparator" w:id="0">
    <w:p w14:paraId="13848F49" w14:textId="77777777" w:rsidR="00F46C44" w:rsidRDefault="00F46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FA0F1" w14:textId="77777777" w:rsidR="00F46C44" w:rsidRDefault="00F46C44" w:rsidP="008D35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89A">
      <w:rPr>
        <w:rStyle w:val="PageNumber"/>
        <w:noProof/>
      </w:rPr>
      <w:t>34</w:t>
    </w:r>
    <w:r>
      <w:rPr>
        <w:rStyle w:val="PageNumber"/>
      </w:rPr>
      <w:fldChar w:fldCharType="end"/>
    </w:r>
  </w:p>
  <w:p w14:paraId="1F21F20F" w14:textId="77777777" w:rsidR="00F46C44" w:rsidRDefault="00F46C44" w:rsidP="008D3534">
    <w:pPr>
      <w:pStyle w:val="Footer"/>
      <w:ind w:right="36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58207" w14:textId="77777777" w:rsidR="00F46C44" w:rsidRDefault="00F46C44" w:rsidP="009D3490">
    <w:pPr>
      <w:pStyle w:val="Footer"/>
      <w:tabs>
        <w:tab w:val="left" w:pos="4095"/>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6429F" w14:textId="77777777" w:rsidR="00F46C44" w:rsidRDefault="00F46C44">
      <w:pPr>
        <w:spacing w:line="240" w:lineRule="auto"/>
      </w:pPr>
      <w:r>
        <w:separator/>
      </w:r>
    </w:p>
  </w:footnote>
  <w:footnote w:type="continuationSeparator" w:id="0">
    <w:p w14:paraId="090296B7" w14:textId="77777777" w:rsidR="00F46C44" w:rsidRDefault="00F46C44">
      <w:pPr>
        <w:spacing w:line="240" w:lineRule="auto"/>
      </w:pPr>
      <w:r>
        <w:continuationSeparator/>
      </w:r>
    </w:p>
  </w:footnote>
  <w:footnote w:id="1">
    <w:p w14:paraId="7E4214FD" w14:textId="58C22E35" w:rsidR="00F46C44" w:rsidRPr="00F311D5" w:rsidRDefault="00F46C44" w:rsidP="00F311D5">
      <w:pPr>
        <w:pStyle w:val="FootnoteText"/>
        <w:spacing w:line="276" w:lineRule="auto"/>
        <w:ind w:right="630"/>
        <w:jc w:val="both"/>
        <w:rPr>
          <w:sz w:val="24"/>
          <w:szCs w:val="24"/>
        </w:rPr>
      </w:pPr>
      <w:r w:rsidRPr="00F311D5">
        <w:rPr>
          <w:rStyle w:val="FootnoteReference"/>
          <w:sz w:val="24"/>
          <w:szCs w:val="24"/>
        </w:rPr>
        <w:footnoteRef/>
      </w:r>
      <w:r w:rsidRPr="00F311D5">
        <w:rPr>
          <w:sz w:val="24"/>
          <w:szCs w:val="24"/>
        </w:rPr>
        <w:t xml:space="preserve"> Foundation Professor, George Mason School of Law, </w:t>
      </w:r>
      <w:hyperlink r:id="rId1" w:history="1">
        <w:r w:rsidRPr="00F311D5">
          <w:rPr>
            <w:rStyle w:val="Hyperlink"/>
            <w:sz w:val="24"/>
            <w:szCs w:val="24"/>
          </w:rPr>
          <w:t>fbuckley@gmu.edu</w:t>
        </w:r>
      </w:hyperlink>
      <w:r w:rsidRPr="00F311D5">
        <w:rPr>
          <w:sz w:val="24"/>
          <w:szCs w:val="24"/>
        </w:rPr>
        <w:t xml:space="preserve">, fhbuckley.com. I should not have been able to prepare this but for the advice and friendship of James </w:t>
      </w:r>
      <w:proofErr w:type="spellStart"/>
      <w:r w:rsidRPr="00F311D5">
        <w:rPr>
          <w:sz w:val="24"/>
          <w:szCs w:val="24"/>
        </w:rPr>
        <w:t>Wooton</w:t>
      </w:r>
      <w:proofErr w:type="spellEnd"/>
      <w:r w:rsidRPr="00F311D5">
        <w:rPr>
          <w:sz w:val="24"/>
          <w:szCs w:val="24"/>
        </w:rPr>
        <w:t xml:space="preserve">, the former president of the U.S. Chamber of Commerce Institute of Legal Reform, who led me to understand just how pervasive the problem of </w:t>
      </w:r>
      <w:proofErr w:type="gramStart"/>
      <w:r w:rsidRPr="00F311D5">
        <w:rPr>
          <w:sz w:val="24"/>
          <w:szCs w:val="24"/>
        </w:rPr>
        <w:t>corruption</w:t>
      </w:r>
      <w:proofErr w:type="gramEnd"/>
      <w:r w:rsidRPr="00F311D5">
        <w:rPr>
          <w:sz w:val="24"/>
          <w:szCs w:val="24"/>
        </w:rPr>
        <w:t xml:space="preserve"> is and whose reform proposal is appended.</w:t>
      </w:r>
    </w:p>
  </w:footnote>
  <w:footnote w:id="2">
    <w:p w14:paraId="55670ED7" w14:textId="6F1A6B32" w:rsidR="00F46C44" w:rsidRPr="00F311D5" w:rsidRDefault="00F46C44" w:rsidP="00F311D5">
      <w:pPr>
        <w:pStyle w:val="FootnoteText"/>
        <w:spacing w:line="276" w:lineRule="auto"/>
        <w:rPr>
          <w:sz w:val="24"/>
          <w:szCs w:val="24"/>
        </w:rPr>
      </w:pPr>
      <w:r w:rsidRPr="00F311D5">
        <w:rPr>
          <w:rStyle w:val="FootnoteReference"/>
          <w:sz w:val="24"/>
          <w:szCs w:val="24"/>
        </w:rPr>
        <w:footnoteRef/>
      </w:r>
      <w:r w:rsidRPr="00F311D5">
        <w:rPr>
          <w:sz w:val="24"/>
          <w:szCs w:val="24"/>
        </w:rPr>
        <w:t xml:space="preserve"> </w:t>
      </w:r>
      <w:r w:rsidRPr="00F311D5">
        <w:rPr>
          <w:rFonts w:eastAsia="Times New Roman"/>
          <w:sz w:val="24"/>
          <w:szCs w:val="24"/>
        </w:rPr>
        <w:t>Facts about the Syrian Refugees, at Factcheck.org, Nov. 23, 2015.</w:t>
      </w:r>
    </w:p>
  </w:footnote>
  <w:footnote w:id="3">
    <w:p w14:paraId="56E7386D" w14:textId="3C1BAA94" w:rsidR="00F46C44" w:rsidRPr="00520F67" w:rsidRDefault="00F46C44" w:rsidP="00F311D5">
      <w:pPr>
        <w:ind w:right="720"/>
        <w:jc w:val="both"/>
        <w:rPr>
          <w:rFonts w:eastAsia="Times New Roman"/>
        </w:rPr>
      </w:pPr>
      <w:r w:rsidRPr="00F311D5">
        <w:rPr>
          <w:rStyle w:val="FootnoteReference"/>
        </w:rPr>
        <w:footnoteRef/>
      </w:r>
      <w:r w:rsidRPr="00F311D5">
        <w:t xml:space="preserve"> “</w:t>
      </w:r>
      <w:r w:rsidRPr="00F311D5">
        <w:rPr>
          <w:rFonts w:eastAsia="Times New Roman"/>
          <w:color w:val="333333"/>
        </w:rPr>
        <w:t>Loose talk about free speech</w:t>
      </w:r>
      <w:r w:rsidRPr="00F311D5">
        <w:rPr>
          <w:rFonts w:eastAsia="Times New Roman"/>
        </w:rPr>
        <w:t xml:space="preserve">,” </w:t>
      </w:r>
      <w:r w:rsidRPr="00F311D5">
        <w:rPr>
          <w:rFonts w:eastAsia="Times New Roman"/>
          <w:i/>
        </w:rPr>
        <w:t>Washington Times</w:t>
      </w:r>
      <w:r w:rsidRPr="00F311D5">
        <w:rPr>
          <w:rFonts w:eastAsia="Times New Roman"/>
        </w:rPr>
        <w:t>, Dec</w:t>
      </w:r>
      <w:r>
        <w:rPr>
          <w:rFonts w:eastAsia="Times New Roman"/>
        </w:rPr>
        <w:t>. 6, 2015.</w:t>
      </w:r>
      <w:r w:rsidRPr="00520F67">
        <w:rPr>
          <w:rFonts w:eastAsia="Times New Roman"/>
        </w:rPr>
        <w:t xml:space="preserve"> </w:t>
      </w:r>
    </w:p>
  </w:footnote>
  <w:footnote w:id="4">
    <w:p w14:paraId="0CE60107" w14:textId="77777777" w:rsidR="00F46C44" w:rsidRPr="000F1595" w:rsidRDefault="00F46C44" w:rsidP="00485642">
      <w:pPr>
        <w:ind w:right="720"/>
        <w:jc w:val="both"/>
        <w:rPr>
          <w:rFonts w:eastAsia="Times New Roman"/>
        </w:rPr>
      </w:pPr>
      <w:r w:rsidRPr="00746707">
        <w:rPr>
          <w:rStyle w:val="FootnoteReference"/>
        </w:rPr>
        <w:footnoteRef/>
      </w:r>
      <w:r w:rsidRPr="00746707">
        <w:t xml:space="preserve"> </w:t>
      </w:r>
      <w:r w:rsidRPr="00746707">
        <w:rPr>
          <w:rFonts w:eastAsia="Times New Roman"/>
          <w:i/>
        </w:rPr>
        <w:t>Society at a Glance 2011: OECD Social Indicators</w:t>
      </w:r>
      <w:r w:rsidRPr="00746707">
        <w:rPr>
          <w:rFonts w:eastAsia="Times New Roman"/>
        </w:rPr>
        <w:t xml:space="preserve"> 91 at Table A (OECD Publishing, 2011). The United States also ranked poorly on the World Values Survey when people were asked whether most people </w:t>
      </w:r>
      <w:proofErr w:type="gramStart"/>
      <w:r w:rsidRPr="00746707">
        <w:rPr>
          <w:rFonts w:eastAsia="Times New Roman"/>
        </w:rPr>
        <w:t>can</w:t>
      </w:r>
      <w:proofErr w:type="gramEnd"/>
      <w:r w:rsidRPr="00746707">
        <w:rPr>
          <w:rFonts w:eastAsia="Times New Roman"/>
        </w:rPr>
        <w:t xml:space="preserve"> be trusted. Thirty-five percent of Americans said yes, </w:t>
      </w:r>
      <w:r w:rsidRPr="000F1595">
        <w:rPr>
          <w:rFonts w:eastAsia="Times New Roman"/>
        </w:rPr>
        <w:t xml:space="preserve">compared to 66 percent of Dutch and 51 percent of Australian respondents. </w:t>
      </w:r>
      <w:proofErr w:type="gramStart"/>
      <w:r w:rsidRPr="000F1595">
        <w:rPr>
          <w:rFonts w:eastAsia="Times New Roman"/>
          <w:i/>
        </w:rPr>
        <w:t>World Values Survey 2010-2014</w:t>
      </w:r>
      <w:r w:rsidRPr="000F1595">
        <w:rPr>
          <w:rFonts w:eastAsia="Times New Roman"/>
        </w:rPr>
        <w:t xml:space="preserve"> 42 at Table V24 Study # 906-WVS2010 (April 18, 2015).</w:t>
      </w:r>
      <w:proofErr w:type="gramEnd"/>
    </w:p>
  </w:footnote>
  <w:footnote w:id="5">
    <w:p w14:paraId="6EC21D04" w14:textId="77777777" w:rsidR="00F46C44" w:rsidRPr="00847728" w:rsidRDefault="00F46C44" w:rsidP="00485642">
      <w:pPr>
        <w:pStyle w:val="FootnoteText"/>
        <w:spacing w:line="276" w:lineRule="auto"/>
        <w:ind w:right="720"/>
        <w:jc w:val="both"/>
        <w:rPr>
          <w:sz w:val="24"/>
          <w:szCs w:val="24"/>
        </w:rPr>
      </w:pPr>
      <w:r w:rsidRPr="000F1595">
        <w:rPr>
          <w:rStyle w:val="FootnoteReference"/>
          <w:sz w:val="24"/>
          <w:szCs w:val="24"/>
        </w:rPr>
        <w:footnoteRef/>
      </w:r>
      <w:r w:rsidRPr="000F1595">
        <w:rPr>
          <w:sz w:val="24"/>
          <w:szCs w:val="24"/>
        </w:rPr>
        <w:t xml:space="preserve"> Robert Putnam, </w:t>
      </w:r>
      <w:r w:rsidRPr="000F1595">
        <w:rPr>
          <w:i/>
          <w:sz w:val="24"/>
          <w:szCs w:val="24"/>
        </w:rPr>
        <w:t xml:space="preserve">Bowling Alone: The Collapse and Revival of American Community </w:t>
      </w:r>
      <w:r w:rsidRPr="000F1595">
        <w:rPr>
          <w:sz w:val="24"/>
          <w:szCs w:val="24"/>
        </w:rPr>
        <w:t>140</w:t>
      </w:r>
      <w:r w:rsidRPr="000F1595">
        <w:rPr>
          <w:i/>
          <w:sz w:val="24"/>
          <w:szCs w:val="24"/>
        </w:rPr>
        <w:t xml:space="preserve"> </w:t>
      </w:r>
      <w:r w:rsidRPr="000F1595">
        <w:rPr>
          <w:sz w:val="24"/>
          <w:szCs w:val="24"/>
        </w:rPr>
        <w:t xml:space="preserve">(New York: Simon and Schuster, 2000). See also Pamela </w:t>
      </w:r>
      <w:proofErr w:type="gramStart"/>
      <w:r w:rsidRPr="000F1595">
        <w:rPr>
          <w:sz w:val="24"/>
          <w:szCs w:val="24"/>
        </w:rPr>
        <w:t>Paxton</w:t>
      </w:r>
      <w:r w:rsidRPr="000F1595">
        <w:rPr>
          <w:bCs/>
          <w:sz w:val="24"/>
          <w:szCs w:val="24"/>
        </w:rPr>
        <w:t>,</w:t>
      </w:r>
      <w:proofErr w:type="gramEnd"/>
      <w:r w:rsidRPr="000F1595">
        <w:rPr>
          <w:bCs/>
          <w:sz w:val="24"/>
          <w:szCs w:val="24"/>
        </w:rPr>
        <w:t xml:space="preserve"> “Is Social Capital Declining in the United States? A Multiple Indicator Assessment</w:t>
      </w:r>
      <w:r w:rsidRPr="000F1595">
        <w:rPr>
          <w:sz w:val="24"/>
          <w:szCs w:val="24"/>
        </w:rPr>
        <w:t xml:space="preserve">,” </w:t>
      </w:r>
      <w:r w:rsidRPr="000F1595">
        <w:rPr>
          <w:rFonts w:eastAsia="Times New Roman"/>
          <w:color w:val="000000"/>
          <w:sz w:val="24"/>
          <w:szCs w:val="24"/>
          <w:shd w:val="clear" w:color="auto" w:fill="FFFFFF"/>
        </w:rPr>
        <w:t xml:space="preserve">105 </w:t>
      </w:r>
      <w:proofErr w:type="gramStart"/>
      <w:r w:rsidRPr="000F1595">
        <w:rPr>
          <w:rFonts w:eastAsia="Times New Roman"/>
          <w:i/>
          <w:color w:val="000000"/>
          <w:sz w:val="24"/>
          <w:szCs w:val="24"/>
          <w:shd w:val="clear" w:color="auto" w:fill="FFFFFF"/>
        </w:rPr>
        <w:t>American  J</w:t>
      </w:r>
      <w:proofErr w:type="gramEnd"/>
      <w:r w:rsidRPr="000F1595">
        <w:rPr>
          <w:rFonts w:eastAsia="Times New Roman"/>
          <w:i/>
          <w:color w:val="000000"/>
          <w:sz w:val="24"/>
          <w:szCs w:val="24"/>
          <w:shd w:val="clear" w:color="auto" w:fill="FFFFFF"/>
        </w:rPr>
        <w:t>. Sociology</w:t>
      </w:r>
      <w:r w:rsidRPr="000F1595">
        <w:rPr>
          <w:rFonts w:eastAsia="Times New Roman"/>
          <w:color w:val="000000"/>
          <w:sz w:val="24"/>
          <w:szCs w:val="24"/>
          <w:shd w:val="clear" w:color="auto" w:fill="FFFFFF"/>
        </w:rPr>
        <w:t xml:space="preserve"> 88 (1999).</w:t>
      </w:r>
    </w:p>
  </w:footnote>
  <w:footnote w:id="6">
    <w:p w14:paraId="27E01A7D" w14:textId="77777777" w:rsidR="00F46C44" w:rsidRPr="00847728" w:rsidRDefault="00F46C44" w:rsidP="00485642">
      <w:pPr>
        <w:widowControl w:val="0"/>
        <w:autoSpaceDE w:val="0"/>
        <w:autoSpaceDN w:val="0"/>
        <w:adjustRightInd w:val="0"/>
        <w:ind w:right="720"/>
        <w:jc w:val="both"/>
        <w:rPr>
          <w:rFonts w:eastAsia="Times New Roman"/>
          <w:color w:val="333333"/>
          <w:shd w:val="clear" w:color="auto" w:fill="FFFFFF"/>
        </w:rPr>
      </w:pPr>
      <w:r w:rsidRPr="00847728">
        <w:rPr>
          <w:rStyle w:val="FootnoteReference"/>
        </w:rPr>
        <w:footnoteRef/>
      </w:r>
      <w:r w:rsidRPr="00847728">
        <w:t xml:space="preserve"> </w:t>
      </w:r>
      <w:r>
        <w:t>“</w:t>
      </w:r>
      <w:proofErr w:type="spellStart"/>
      <w:r w:rsidRPr="00847728">
        <w:rPr>
          <w:rFonts w:eastAsia="Times New Roman"/>
          <w:color w:val="000000"/>
        </w:rPr>
        <w:t>Millennials</w:t>
      </w:r>
      <w:proofErr w:type="spellEnd"/>
      <w:r w:rsidRPr="00847728">
        <w:rPr>
          <w:rFonts w:eastAsia="Times New Roman"/>
          <w:color w:val="000000"/>
        </w:rPr>
        <w:t xml:space="preserve"> in Adulthood</w:t>
      </w:r>
      <w:r w:rsidRPr="00847728">
        <w:rPr>
          <w:color w:val="000000"/>
        </w:rPr>
        <w:t>,</w:t>
      </w:r>
      <w:r>
        <w:rPr>
          <w:color w:val="000000"/>
        </w:rPr>
        <w:t>”</w:t>
      </w:r>
      <w:r w:rsidRPr="00847728">
        <w:rPr>
          <w:color w:val="000000"/>
        </w:rPr>
        <w:t xml:space="preserve"> Pew Research Social and Demographic Trends, March 7, 2014.</w:t>
      </w:r>
    </w:p>
  </w:footnote>
  <w:footnote w:id="7">
    <w:p w14:paraId="6EF23502" w14:textId="77777777" w:rsidR="00F46C44" w:rsidRPr="00847728" w:rsidRDefault="00F46C44" w:rsidP="002A1A41">
      <w:pPr>
        <w:widowControl w:val="0"/>
        <w:autoSpaceDE w:val="0"/>
        <w:autoSpaceDN w:val="0"/>
        <w:adjustRightInd w:val="0"/>
        <w:ind w:right="720"/>
        <w:jc w:val="both"/>
        <w:rPr>
          <w:rFonts w:eastAsia="Times New Roman"/>
          <w:color w:val="000000"/>
          <w:shd w:val="clear" w:color="auto" w:fill="FFFFFF"/>
        </w:rPr>
      </w:pPr>
      <w:r w:rsidRPr="00847728">
        <w:rPr>
          <w:rStyle w:val="FootnoteReference"/>
        </w:rPr>
        <w:footnoteRef/>
      </w:r>
      <w:r w:rsidRPr="00847728">
        <w:t xml:space="preserve"> </w:t>
      </w:r>
      <w:r>
        <w:t xml:space="preserve">“Beyond Distrust: How Americans View Their </w:t>
      </w:r>
      <w:r>
        <w:rPr>
          <w:rFonts w:eastAsia="Times New Roman"/>
          <w:color w:val="000000"/>
          <w:shd w:val="clear" w:color="auto" w:fill="FFFFFF"/>
        </w:rPr>
        <w:t>Government</w:t>
      </w:r>
      <w:r w:rsidRPr="00847728">
        <w:rPr>
          <w:rFonts w:eastAsia="Times New Roman"/>
          <w:color w:val="000000"/>
          <w:shd w:val="clear" w:color="auto" w:fill="FFFFFF"/>
        </w:rPr>
        <w:t>,</w:t>
      </w:r>
      <w:r>
        <w:rPr>
          <w:rFonts w:eastAsia="Times New Roman"/>
          <w:color w:val="000000"/>
          <w:shd w:val="clear" w:color="auto" w:fill="FFFFFF"/>
        </w:rPr>
        <w:t>”</w:t>
      </w:r>
      <w:r w:rsidRPr="00847728">
        <w:rPr>
          <w:rFonts w:eastAsia="Times New Roman"/>
          <w:color w:val="000000"/>
          <w:shd w:val="clear" w:color="auto" w:fill="FFFFFF"/>
        </w:rPr>
        <w:t xml:space="preserve"> Pew Research Center</w:t>
      </w:r>
      <w:r>
        <w:rPr>
          <w:rFonts w:eastAsia="Times New Roman"/>
          <w:color w:val="000000"/>
          <w:shd w:val="clear" w:color="auto" w:fill="FFFFFF"/>
        </w:rPr>
        <w:t xml:space="preserve">, Nov. 23, 2015. </w:t>
      </w:r>
    </w:p>
  </w:footnote>
  <w:footnote w:id="8">
    <w:p w14:paraId="5A76E52D" w14:textId="77777777" w:rsidR="00F46C44" w:rsidRPr="0042411D" w:rsidRDefault="00F46C44" w:rsidP="006F2572">
      <w:pPr>
        <w:rPr>
          <w:rFonts w:ascii="Times" w:eastAsia="Times New Roman" w:hAnsi="Times"/>
          <w:sz w:val="20"/>
          <w:szCs w:val="20"/>
        </w:rPr>
      </w:pPr>
      <w:r w:rsidRPr="001E6DF6">
        <w:rPr>
          <w:rStyle w:val="FootnoteReference"/>
        </w:rPr>
        <w:footnoteRef/>
      </w:r>
      <w:r w:rsidRPr="001E6DF6">
        <w:t xml:space="preserve"> </w:t>
      </w:r>
      <w:r w:rsidRPr="001E6DF6">
        <w:rPr>
          <w:color w:val="262626"/>
        </w:rPr>
        <w:t xml:space="preserve">René Girard, </w:t>
      </w:r>
      <w:proofErr w:type="spellStart"/>
      <w:r>
        <w:rPr>
          <w:i/>
          <w:color w:val="262626"/>
        </w:rPr>
        <w:t>Celui</w:t>
      </w:r>
      <w:proofErr w:type="spellEnd"/>
      <w:r>
        <w:rPr>
          <w:i/>
          <w:color w:val="262626"/>
        </w:rPr>
        <w:t xml:space="preserve"> par qui le </w:t>
      </w:r>
      <w:proofErr w:type="spellStart"/>
      <w:r>
        <w:rPr>
          <w:i/>
          <w:color w:val="262626"/>
        </w:rPr>
        <w:t>scandale</w:t>
      </w:r>
      <w:proofErr w:type="spellEnd"/>
      <w:r>
        <w:rPr>
          <w:i/>
          <w:color w:val="262626"/>
        </w:rPr>
        <w:t xml:space="preserve"> </w:t>
      </w:r>
      <w:r w:rsidRPr="0042411D">
        <w:rPr>
          <w:i/>
          <w:color w:val="262626"/>
        </w:rPr>
        <w:t>arrive</w:t>
      </w:r>
      <w:r w:rsidRPr="0042411D">
        <w:rPr>
          <w:color w:val="262626"/>
        </w:rPr>
        <w:t xml:space="preserve"> (Paris: </w:t>
      </w:r>
      <w:proofErr w:type="spellStart"/>
      <w:r w:rsidRPr="0042411D">
        <w:rPr>
          <w:rFonts w:eastAsia="Times New Roman"/>
          <w:color w:val="333333"/>
          <w:shd w:val="clear" w:color="auto" w:fill="FFFFFF"/>
        </w:rPr>
        <w:t>Desclée</w:t>
      </w:r>
      <w:proofErr w:type="spellEnd"/>
      <w:r w:rsidRPr="0042411D">
        <w:rPr>
          <w:rFonts w:eastAsia="Times New Roman"/>
          <w:color w:val="333333"/>
          <w:shd w:val="clear" w:color="auto" w:fill="FFFFFF"/>
        </w:rPr>
        <w:t xml:space="preserve"> De </w:t>
      </w:r>
      <w:proofErr w:type="spellStart"/>
      <w:r w:rsidRPr="0042411D">
        <w:rPr>
          <w:rFonts w:eastAsia="Times New Roman"/>
          <w:color w:val="333333"/>
          <w:shd w:val="clear" w:color="auto" w:fill="FFFFFF"/>
        </w:rPr>
        <w:t>Brouwer</w:t>
      </w:r>
      <w:proofErr w:type="spellEnd"/>
      <w:r w:rsidRPr="0042411D">
        <w:rPr>
          <w:rFonts w:eastAsia="Times New Roman"/>
          <w:color w:val="333333"/>
          <w:shd w:val="clear" w:color="auto" w:fill="FFFFFF"/>
        </w:rPr>
        <w:t>, 2001).</w:t>
      </w:r>
    </w:p>
  </w:footnote>
  <w:footnote w:id="9">
    <w:p w14:paraId="1E27D690" w14:textId="77777777" w:rsidR="00F46C44" w:rsidRPr="000A2867" w:rsidRDefault="00F46C44" w:rsidP="001E6DF6">
      <w:pPr>
        <w:ind w:right="720"/>
        <w:jc w:val="both"/>
        <w:rPr>
          <w:rFonts w:eastAsia="Times New Roman"/>
        </w:rPr>
      </w:pPr>
      <w:r w:rsidRPr="001E6DF6">
        <w:rPr>
          <w:rStyle w:val="FootnoteReference"/>
        </w:rPr>
        <w:footnoteRef/>
      </w:r>
      <w:r w:rsidRPr="001E6DF6">
        <w:t xml:space="preserve"> </w:t>
      </w:r>
      <w:proofErr w:type="gramStart"/>
      <w:r w:rsidRPr="001E6DF6">
        <w:rPr>
          <w:rFonts w:eastAsia="Times New Roman"/>
        </w:rPr>
        <w:t xml:space="preserve">Dinesh D’Souza, </w:t>
      </w:r>
      <w:r w:rsidRPr="001E6DF6">
        <w:rPr>
          <w:rFonts w:eastAsia="Times New Roman"/>
          <w:i/>
        </w:rPr>
        <w:t>Stealing America</w:t>
      </w:r>
      <w:r w:rsidRPr="001E6DF6">
        <w:rPr>
          <w:rFonts w:eastAsia="Times New Roman"/>
        </w:rPr>
        <w:t xml:space="preserve"> (New York: Broadside, 2015) (discussing</w:t>
      </w:r>
      <w:r>
        <w:rPr>
          <w:rFonts w:eastAsia="Times New Roman"/>
        </w:rPr>
        <w:t xml:space="preserve"> his prosecution for campaign finance violations); </w:t>
      </w:r>
      <w:r w:rsidRPr="000A2867">
        <w:rPr>
          <w:rFonts w:eastAsia="Times New Roman"/>
          <w:i/>
        </w:rPr>
        <w:t>Obama’s America: Unmaking the American Dream</w:t>
      </w:r>
      <w:r>
        <w:rPr>
          <w:rFonts w:eastAsia="Times New Roman"/>
        </w:rPr>
        <w:t xml:space="preserve"> (New York: Threshold, 2014); </w:t>
      </w:r>
      <w:r w:rsidRPr="000A2867">
        <w:rPr>
          <w:rFonts w:eastAsia="Times New Roman"/>
          <w:i/>
        </w:rPr>
        <w:t xml:space="preserve">The Roots of Obama’s Rage </w:t>
      </w:r>
      <w:r>
        <w:rPr>
          <w:rFonts w:eastAsia="Times New Roman"/>
        </w:rPr>
        <w:t xml:space="preserve">(Washington: </w:t>
      </w:r>
      <w:proofErr w:type="spellStart"/>
      <w:r>
        <w:rPr>
          <w:rFonts w:eastAsia="Times New Roman"/>
        </w:rPr>
        <w:t>Regnery</w:t>
      </w:r>
      <w:proofErr w:type="spellEnd"/>
      <w:r>
        <w:rPr>
          <w:rFonts w:eastAsia="Times New Roman"/>
        </w:rPr>
        <w:t>, 2011).</w:t>
      </w:r>
      <w:proofErr w:type="gramEnd"/>
    </w:p>
  </w:footnote>
  <w:footnote w:id="10">
    <w:p w14:paraId="795F1F09" w14:textId="77777777" w:rsidR="00F46C44" w:rsidRPr="0089783D" w:rsidRDefault="00F46C44" w:rsidP="00485642">
      <w:pPr>
        <w:widowControl w:val="0"/>
        <w:autoSpaceDE w:val="0"/>
        <w:autoSpaceDN w:val="0"/>
        <w:adjustRightInd w:val="0"/>
        <w:ind w:right="720"/>
        <w:jc w:val="both"/>
        <w:rPr>
          <w:color w:val="262626"/>
        </w:rPr>
      </w:pPr>
      <w:r>
        <w:rPr>
          <w:rStyle w:val="FootnoteReference"/>
        </w:rPr>
        <w:footnoteRef/>
      </w:r>
      <w:r>
        <w:t xml:space="preserve"> </w:t>
      </w:r>
      <w:proofErr w:type="gramStart"/>
      <w:r w:rsidRPr="0054052D">
        <w:rPr>
          <w:color w:val="262626"/>
        </w:rPr>
        <w:t>Wisconsin v. Peterson</w:t>
      </w:r>
      <w:r>
        <w:rPr>
          <w:color w:val="262626"/>
        </w:rPr>
        <w:t>, ___ Wisc.2d ___ (July 16, 2015).</w:t>
      </w:r>
      <w:proofErr w:type="gramEnd"/>
      <w:r>
        <w:rPr>
          <w:color w:val="262626"/>
        </w:rPr>
        <w:t xml:space="preserve"> Since then the Federal Election Commission has abandoned any effort to rein in coordination between candidates and donors. </w:t>
      </w:r>
      <w:proofErr w:type="spellStart"/>
      <w:r>
        <w:rPr>
          <w:color w:val="262626"/>
        </w:rPr>
        <w:t>Matea</w:t>
      </w:r>
      <w:proofErr w:type="spellEnd"/>
      <w:r>
        <w:rPr>
          <w:color w:val="262626"/>
        </w:rPr>
        <w:t xml:space="preserve"> Gold, “Less is More for super PACS,” </w:t>
      </w:r>
      <w:r w:rsidRPr="00650BE0">
        <w:rPr>
          <w:i/>
          <w:color w:val="262626"/>
        </w:rPr>
        <w:t>Washington Post</w:t>
      </w:r>
      <w:r>
        <w:rPr>
          <w:color w:val="262626"/>
        </w:rPr>
        <w:t>, Dec. 25, 2015.</w:t>
      </w:r>
    </w:p>
  </w:footnote>
  <w:footnote w:id="11">
    <w:p w14:paraId="51369C79" w14:textId="77777777" w:rsidR="00F46C44" w:rsidRPr="00650BE0" w:rsidRDefault="00F46C44" w:rsidP="00485642">
      <w:pPr>
        <w:ind w:right="720"/>
        <w:jc w:val="both"/>
        <w:rPr>
          <w:rFonts w:eastAsia="Times New Roman"/>
        </w:rPr>
      </w:pPr>
      <w:r>
        <w:rPr>
          <w:rStyle w:val="FootnoteReference"/>
        </w:rPr>
        <w:footnoteRef/>
      </w:r>
      <w:r>
        <w:t xml:space="preserve"> </w:t>
      </w:r>
      <w:r>
        <w:rPr>
          <w:rFonts w:eastAsia="Times New Roman"/>
        </w:rPr>
        <w:t xml:space="preserve">Editorial, “Elusive Justice in Wisconsin,” </w:t>
      </w:r>
      <w:r w:rsidRPr="00650BE0">
        <w:rPr>
          <w:rFonts w:eastAsia="Times New Roman"/>
          <w:i/>
        </w:rPr>
        <w:t>New York Times</w:t>
      </w:r>
      <w:r>
        <w:rPr>
          <w:rFonts w:eastAsia="Times New Roman"/>
        </w:rPr>
        <w:t>, March 10, 2015</w:t>
      </w:r>
      <w:proofErr w:type="gramStart"/>
      <w:r>
        <w:rPr>
          <w:rFonts w:eastAsia="Times New Roman"/>
        </w:rPr>
        <w:t>;</w:t>
      </w:r>
      <w:proofErr w:type="gramEnd"/>
      <w:r>
        <w:rPr>
          <w:rFonts w:eastAsia="Times New Roman"/>
        </w:rPr>
        <w:t xml:space="preserve"> Editorial, “The Revenge of Scott Walker,” </w:t>
      </w:r>
      <w:r w:rsidRPr="003B62A3">
        <w:rPr>
          <w:rFonts w:eastAsia="Times New Roman"/>
          <w:i/>
        </w:rPr>
        <w:t>New York Times</w:t>
      </w:r>
      <w:r>
        <w:rPr>
          <w:rFonts w:eastAsia="Times New Roman"/>
        </w:rPr>
        <w:t>, Oct. 27, 2015.</w:t>
      </w:r>
    </w:p>
  </w:footnote>
  <w:footnote w:id="12">
    <w:p w14:paraId="371D9FB4" w14:textId="3F4B7C8A" w:rsidR="00F46C44" w:rsidRPr="00847728" w:rsidRDefault="00F46C44" w:rsidP="00485642">
      <w:pPr>
        <w:pStyle w:val="FootnoteText"/>
        <w:spacing w:line="276" w:lineRule="auto"/>
        <w:ind w:right="720"/>
        <w:jc w:val="both"/>
        <w:rPr>
          <w:sz w:val="24"/>
          <w:szCs w:val="24"/>
        </w:rPr>
      </w:pPr>
      <w:r w:rsidRPr="00847728">
        <w:rPr>
          <w:rStyle w:val="FootnoteReference"/>
          <w:sz w:val="24"/>
          <w:szCs w:val="24"/>
        </w:rPr>
        <w:footnoteRef/>
      </w:r>
      <w:r w:rsidRPr="00847728">
        <w:rPr>
          <w:sz w:val="24"/>
          <w:szCs w:val="24"/>
        </w:rPr>
        <w:t xml:space="preserve"> </w:t>
      </w:r>
      <w:r>
        <w:rPr>
          <w:color w:val="262626"/>
          <w:sz w:val="24"/>
          <w:szCs w:val="24"/>
        </w:rPr>
        <w:t>Ramsey Cox, “In First Speech B</w:t>
      </w:r>
      <w:r w:rsidRPr="00847728">
        <w:rPr>
          <w:color w:val="262626"/>
          <w:sz w:val="24"/>
          <w:szCs w:val="24"/>
        </w:rPr>
        <w:t>ack, Reid Blasts Koch Brothers,</w:t>
      </w:r>
      <w:r>
        <w:rPr>
          <w:color w:val="262626"/>
          <w:sz w:val="24"/>
          <w:szCs w:val="24"/>
        </w:rPr>
        <w:t>”</w:t>
      </w:r>
      <w:r w:rsidRPr="00847728">
        <w:rPr>
          <w:color w:val="262626"/>
          <w:sz w:val="24"/>
          <w:szCs w:val="24"/>
        </w:rPr>
        <w:t xml:space="preserve"> </w:t>
      </w:r>
      <w:r w:rsidRPr="00073852">
        <w:rPr>
          <w:i/>
          <w:color w:val="262626"/>
          <w:sz w:val="24"/>
          <w:szCs w:val="24"/>
        </w:rPr>
        <w:t>The Hill</w:t>
      </w:r>
      <w:r w:rsidRPr="009E2299">
        <w:rPr>
          <w:color w:val="262626"/>
          <w:sz w:val="24"/>
          <w:szCs w:val="24"/>
        </w:rPr>
        <w:t>,</w:t>
      </w:r>
      <w:r w:rsidRPr="00847728">
        <w:rPr>
          <w:color w:val="262626"/>
          <w:sz w:val="24"/>
          <w:szCs w:val="24"/>
        </w:rPr>
        <w:t xml:space="preserve"> Sept. 8, 2014.</w:t>
      </w:r>
      <w:r>
        <w:rPr>
          <w:color w:val="262626"/>
          <w:sz w:val="24"/>
          <w:szCs w:val="24"/>
        </w:rPr>
        <w:t xml:space="preserve"> For an argument that campaign finance reform might advantage conservatives, see Richard W. Painter, </w:t>
      </w:r>
      <w:r w:rsidRPr="00267CF8">
        <w:rPr>
          <w:i/>
          <w:color w:val="262626"/>
          <w:sz w:val="24"/>
          <w:szCs w:val="24"/>
        </w:rPr>
        <w:t>Taxation Only with Representation: The Conservative Conscience and Campaign Finance Reform</w:t>
      </w:r>
      <w:r>
        <w:rPr>
          <w:color w:val="262626"/>
          <w:sz w:val="24"/>
          <w:szCs w:val="24"/>
        </w:rPr>
        <w:t xml:space="preserve"> (Auburn, AL: Take Back our Republic, 2016). In an era of Donald Trump and Bernie Sanders, one might be careful what one wishes for.</w:t>
      </w:r>
    </w:p>
  </w:footnote>
  <w:footnote w:id="13">
    <w:p w14:paraId="066CB939" w14:textId="69CC29DC" w:rsidR="00F46C44" w:rsidRPr="00CF1755" w:rsidRDefault="00F46C44" w:rsidP="00CF1755">
      <w:pPr>
        <w:ind w:right="720"/>
        <w:jc w:val="both"/>
        <w:rPr>
          <w:color w:val="262626"/>
        </w:rPr>
      </w:pPr>
      <w:r>
        <w:rPr>
          <w:rStyle w:val="FootnoteReference"/>
        </w:rPr>
        <w:footnoteRef/>
      </w:r>
      <w:r>
        <w:t xml:space="preserve"> </w:t>
      </w:r>
      <w:r>
        <w:rPr>
          <w:color w:val="262626"/>
        </w:rPr>
        <w:t xml:space="preserve">See Jane Mayer, </w:t>
      </w:r>
      <w:r w:rsidRPr="00CF1755">
        <w:rPr>
          <w:i/>
          <w:color w:val="262626"/>
        </w:rPr>
        <w:t>Dark Money: The Hidden History of the Billionaires Behind the Rise of the Radical Right</w:t>
      </w:r>
      <w:r>
        <w:rPr>
          <w:color w:val="262626"/>
        </w:rPr>
        <w:t xml:space="preserve"> (New York: Doubleday, 2016).</w:t>
      </w:r>
    </w:p>
  </w:footnote>
  <w:footnote w:id="14">
    <w:p w14:paraId="14B4435A" w14:textId="77777777" w:rsidR="00F46C44" w:rsidRPr="002B226E" w:rsidRDefault="00F46C44" w:rsidP="00896002">
      <w:pPr>
        <w:tabs>
          <w:tab w:val="left" w:pos="520"/>
        </w:tabs>
        <w:ind w:right="720"/>
        <w:jc w:val="both"/>
      </w:pPr>
      <w:r>
        <w:rPr>
          <w:rStyle w:val="FootnoteReference"/>
        </w:rPr>
        <w:footnoteRef/>
      </w:r>
      <w:r>
        <w:t xml:space="preserve"> Within the United States, a way around this is provided by studies that employ federal Justice Department statistics as a proxy for state-by-state corruption. For a finding of a significant negative relation between </w:t>
      </w:r>
      <w:r w:rsidRPr="003C7BD5">
        <w:t xml:space="preserve">corruption </w:t>
      </w:r>
      <w:r>
        <w:t>and</w:t>
      </w:r>
      <w:r w:rsidRPr="003C7BD5">
        <w:t xml:space="preserve"> economic growth</w:t>
      </w:r>
      <w:r>
        <w:t xml:space="preserve"> within the U.S., see</w:t>
      </w:r>
      <w:r w:rsidRPr="003C7BD5">
        <w:rPr>
          <w:rFonts w:eastAsia="Times New Roman"/>
        </w:rPr>
        <w:t xml:space="preserve"> Noel D. Johnson, Courtney L. </w:t>
      </w:r>
      <w:proofErr w:type="spellStart"/>
      <w:r w:rsidRPr="003C7BD5">
        <w:rPr>
          <w:rFonts w:eastAsia="Times New Roman"/>
        </w:rPr>
        <w:t>LaFo</w:t>
      </w:r>
      <w:r>
        <w:rPr>
          <w:rFonts w:eastAsia="Times New Roman"/>
        </w:rPr>
        <w:t>untain</w:t>
      </w:r>
      <w:proofErr w:type="spellEnd"/>
      <w:r>
        <w:rPr>
          <w:rFonts w:eastAsia="Times New Roman"/>
        </w:rPr>
        <w:t xml:space="preserve"> and Steven </w:t>
      </w:r>
      <w:proofErr w:type="spellStart"/>
      <w:r>
        <w:rPr>
          <w:rFonts w:eastAsia="Times New Roman"/>
        </w:rPr>
        <w:t>Yamarik</w:t>
      </w:r>
      <w:proofErr w:type="spellEnd"/>
      <w:r>
        <w:rPr>
          <w:rFonts w:eastAsia="Times New Roman"/>
        </w:rPr>
        <w:t>, “Corruption is bad for G</w:t>
      </w:r>
      <w:r w:rsidRPr="003C7BD5">
        <w:rPr>
          <w:rFonts w:eastAsia="Times New Roman"/>
        </w:rPr>
        <w:t xml:space="preserve">rowth (even </w:t>
      </w:r>
      <w:r>
        <w:rPr>
          <w:rFonts w:eastAsia="Times New Roman"/>
        </w:rPr>
        <w:t xml:space="preserve">in the United States),” 147 </w:t>
      </w:r>
      <w:r w:rsidRPr="003C7BD5">
        <w:rPr>
          <w:rFonts w:eastAsia="Times New Roman"/>
          <w:i/>
        </w:rPr>
        <w:t>Public Choice</w:t>
      </w:r>
      <w:r>
        <w:rPr>
          <w:rFonts w:eastAsia="Times New Roman"/>
        </w:rPr>
        <w:t xml:space="preserve"> 377 (2011). See also </w:t>
      </w:r>
      <w:r w:rsidRPr="0007546E">
        <w:rPr>
          <w:rFonts w:eastAsia="Times New Roman"/>
        </w:rPr>
        <w:t xml:space="preserve">Edward </w:t>
      </w:r>
      <w:proofErr w:type="spellStart"/>
      <w:r w:rsidRPr="0007546E">
        <w:rPr>
          <w:rFonts w:eastAsia="Times New Roman"/>
        </w:rPr>
        <w:t>Glaeser</w:t>
      </w:r>
      <w:proofErr w:type="spellEnd"/>
      <w:r w:rsidRPr="0007546E">
        <w:rPr>
          <w:rFonts w:eastAsia="Times New Roman"/>
        </w:rPr>
        <w:t xml:space="preserve"> and Raven Saks, “Corruption in the United States of America,” in Transparency International, </w:t>
      </w:r>
      <w:r w:rsidRPr="00C6785A">
        <w:rPr>
          <w:rFonts w:eastAsia="Times New Roman"/>
          <w:i/>
        </w:rPr>
        <w:t>Global Corruption Report 2006: Corruption and Health</w:t>
      </w:r>
      <w:r w:rsidRPr="0007546E">
        <w:rPr>
          <w:rFonts w:eastAsia="Times New Roman"/>
        </w:rPr>
        <w:t xml:space="preserve"> (</w:t>
      </w:r>
      <w:r>
        <w:rPr>
          <w:rFonts w:eastAsia="Times New Roman"/>
        </w:rPr>
        <w:t xml:space="preserve">London: Pluto Press, 2006) (states with higher income levels are significantly less corrupt). But see </w:t>
      </w:r>
      <w:r>
        <w:t xml:space="preserve">Edward L. </w:t>
      </w:r>
      <w:proofErr w:type="spellStart"/>
      <w:r>
        <w:t>Glaeser</w:t>
      </w:r>
      <w:proofErr w:type="spellEnd"/>
      <w:r w:rsidRPr="002D7ABD">
        <w:t xml:space="preserve"> </w:t>
      </w:r>
      <w:r>
        <w:t xml:space="preserve">and Raven E. Saks, “Corruption in America,” 90 </w:t>
      </w:r>
      <w:r w:rsidRPr="00862BB6">
        <w:rPr>
          <w:i/>
        </w:rPr>
        <w:t>J. Pub. Econ.</w:t>
      </w:r>
      <w:r>
        <w:t xml:space="preserve"> </w:t>
      </w:r>
      <w:proofErr w:type="gramStart"/>
      <w:r>
        <w:t>1053 (2006) (finding only a modest relationship between corruption and growth).</w:t>
      </w:r>
      <w:proofErr w:type="gramEnd"/>
    </w:p>
  </w:footnote>
  <w:footnote w:id="15">
    <w:p w14:paraId="346A387B" w14:textId="77777777" w:rsidR="00F46C44" w:rsidRPr="003D0103" w:rsidRDefault="00F46C44" w:rsidP="00AD4EE5">
      <w:pPr>
        <w:pStyle w:val="FootnoteText"/>
        <w:spacing w:line="276" w:lineRule="auto"/>
        <w:ind w:right="720"/>
        <w:jc w:val="both"/>
        <w:rPr>
          <w:sz w:val="24"/>
          <w:szCs w:val="24"/>
        </w:rPr>
      </w:pPr>
      <w:r>
        <w:rPr>
          <w:rStyle w:val="FootnoteReference"/>
        </w:rPr>
        <w:footnoteRef/>
      </w:r>
      <w:r>
        <w:t xml:space="preserve"> </w:t>
      </w:r>
      <w:r w:rsidRPr="006170CE">
        <w:rPr>
          <w:color w:val="000000" w:themeColor="text1"/>
          <w:sz w:val="24"/>
          <w:szCs w:val="24"/>
          <w:shd w:val="clear" w:color="auto" w:fill="FFFFFF"/>
        </w:rPr>
        <w:t>Transparency International Corruption Perceptions Index 2010 Long Methodological Brief.</w:t>
      </w:r>
    </w:p>
  </w:footnote>
  <w:footnote w:id="16">
    <w:p w14:paraId="6A0584CC" w14:textId="77777777" w:rsidR="00F46C44" w:rsidRPr="00695950" w:rsidRDefault="00F46C44" w:rsidP="00AD4EE5">
      <w:pPr>
        <w:pStyle w:val="FootnoteText"/>
        <w:spacing w:line="276" w:lineRule="auto"/>
        <w:ind w:right="720"/>
        <w:jc w:val="both"/>
        <w:rPr>
          <w:sz w:val="24"/>
          <w:szCs w:val="24"/>
        </w:rPr>
      </w:pPr>
      <w:r>
        <w:rPr>
          <w:rStyle w:val="FootnoteReference"/>
        </w:rPr>
        <w:footnoteRef/>
      </w:r>
      <w:r>
        <w:t xml:space="preserve"> </w:t>
      </w:r>
      <w:r>
        <w:rPr>
          <w:sz w:val="24"/>
          <w:szCs w:val="24"/>
        </w:rPr>
        <w:t>S</w:t>
      </w:r>
      <w:r w:rsidRPr="00695950">
        <w:rPr>
          <w:sz w:val="24"/>
          <w:szCs w:val="24"/>
        </w:rPr>
        <w:t xml:space="preserve">ee John G. Peters and Susan Welch, “Gradients of Corruption in Perceptions of American Public Life,” in Arnold J. </w:t>
      </w:r>
      <w:proofErr w:type="spellStart"/>
      <w:r w:rsidRPr="00695950">
        <w:rPr>
          <w:sz w:val="24"/>
          <w:szCs w:val="24"/>
        </w:rPr>
        <w:t>Heidenheimer</w:t>
      </w:r>
      <w:proofErr w:type="spellEnd"/>
      <w:r w:rsidRPr="00695950">
        <w:rPr>
          <w:sz w:val="24"/>
          <w:szCs w:val="24"/>
        </w:rPr>
        <w:t xml:space="preserve"> and Michael Johnston,</w:t>
      </w:r>
      <w:r w:rsidRPr="00695950">
        <w:rPr>
          <w:i/>
          <w:sz w:val="24"/>
          <w:szCs w:val="24"/>
        </w:rPr>
        <w:t xml:space="preserve"> Political Corruption: Concepts &amp; Contexts</w:t>
      </w:r>
      <w:r w:rsidRPr="00695950">
        <w:rPr>
          <w:sz w:val="24"/>
          <w:szCs w:val="24"/>
        </w:rPr>
        <w:t xml:space="preserve"> 155 (New Brunswick: Tr</w:t>
      </w:r>
      <w:r>
        <w:rPr>
          <w:sz w:val="24"/>
          <w:szCs w:val="24"/>
        </w:rPr>
        <w:t>ansaction, 2002);</w:t>
      </w:r>
      <w:r w:rsidRPr="00695950">
        <w:rPr>
          <w:sz w:val="24"/>
          <w:szCs w:val="24"/>
        </w:rPr>
        <w:t xml:space="preserve"> </w:t>
      </w:r>
      <w:r w:rsidRPr="005C3B2C">
        <w:rPr>
          <w:sz w:val="24"/>
          <w:szCs w:val="24"/>
        </w:rPr>
        <w:t>Michael Johnston, “Measuring the New Corruption Rankings: Implications for Analysis and Reform,”</w:t>
      </w:r>
      <w:r>
        <w:rPr>
          <w:sz w:val="24"/>
          <w:szCs w:val="24"/>
        </w:rPr>
        <w:t xml:space="preserve"> id. </w:t>
      </w:r>
      <w:proofErr w:type="gramStart"/>
      <w:r>
        <w:rPr>
          <w:sz w:val="24"/>
          <w:szCs w:val="24"/>
        </w:rPr>
        <w:t>at</w:t>
      </w:r>
      <w:proofErr w:type="gramEnd"/>
      <w:r>
        <w:rPr>
          <w:sz w:val="24"/>
          <w:szCs w:val="24"/>
        </w:rPr>
        <w:t xml:space="preserve"> 865.</w:t>
      </w:r>
    </w:p>
  </w:footnote>
  <w:footnote w:id="17">
    <w:p w14:paraId="7D352CB4" w14:textId="77777777" w:rsidR="00F46C44" w:rsidRPr="00786128" w:rsidRDefault="00F46C44" w:rsidP="00896002">
      <w:pPr>
        <w:ind w:right="720"/>
        <w:jc w:val="both"/>
        <w:rPr>
          <w:rFonts w:eastAsia="Times New Roman"/>
          <w:color w:val="000000"/>
        </w:rPr>
      </w:pPr>
      <w:r>
        <w:rPr>
          <w:rStyle w:val="FootnoteReference"/>
        </w:rPr>
        <w:footnoteRef/>
      </w:r>
      <w:r>
        <w:t xml:space="preserve"> </w:t>
      </w:r>
      <w:r w:rsidRPr="00847728">
        <w:t xml:space="preserve">Francis Fukuyama, </w:t>
      </w:r>
      <w:r w:rsidRPr="00073852">
        <w:rPr>
          <w:i/>
        </w:rPr>
        <w:t>Political Order and Political Decay: From the Industrial Revolution to the Globalization of Democracy</w:t>
      </w:r>
      <w:r w:rsidRPr="00847728">
        <w:t xml:space="preserve"> (New York: Farrar, Straus and Giroux, 2014).</w:t>
      </w:r>
    </w:p>
  </w:footnote>
  <w:footnote w:id="18">
    <w:p w14:paraId="7C01004E" w14:textId="77777777" w:rsidR="00F46C44" w:rsidRPr="00E37352" w:rsidRDefault="00F46C44" w:rsidP="00896002">
      <w:pPr>
        <w:tabs>
          <w:tab w:val="left" w:pos="8460"/>
        </w:tabs>
        <w:ind w:right="720"/>
        <w:jc w:val="both"/>
        <w:rPr>
          <w:color w:val="262626"/>
        </w:rPr>
      </w:pPr>
      <w:r>
        <w:rPr>
          <w:rStyle w:val="FootnoteReference"/>
        </w:rPr>
        <w:footnoteRef/>
      </w:r>
      <w:r>
        <w:t xml:space="preserve"> Edward </w:t>
      </w:r>
      <w:proofErr w:type="spellStart"/>
      <w:r>
        <w:t>Glaezer</w:t>
      </w:r>
      <w:proofErr w:type="spellEnd"/>
      <w:r>
        <w:t xml:space="preserve">, David </w:t>
      </w:r>
      <w:proofErr w:type="spellStart"/>
      <w:r>
        <w:t>Laibson</w:t>
      </w:r>
      <w:proofErr w:type="spellEnd"/>
      <w:r>
        <w:t xml:space="preserve">, José A. </w:t>
      </w:r>
      <w:proofErr w:type="spellStart"/>
      <w:r>
        <w:t>Scheinkman</w:t>
      </w:r>
      <w:proofErr w:type="spellEnd"/>
      <w:r>
        <w:t xml:space="preserve"> and Christine L. </w:t>
      </w:r>
      <w:proofErr w:type="spellStart"/>
      <w:r>
        <w:t>Soutter</w:t>
      </w:r>
      <w:proofErr w:type="spellEnd"/>
      <w:r>
        <w:t xml:space="preserve">, </w:t>
      </w:r>
      <w:r w:rsidRPr="00E37352">
        <w:t xml:space="preserve">“Measuring Trust,” 115 </w:t>
      </w:r>
      <w:r w:rsidRPr="00E37352">
        <w:rPr>
          <w:i/>
        </w:rPr>
        <w:t>Q.J. Econ.</w:t>
      </w:r>
      <w:r w:rsidRPr="00E37352">
        <w:t xml:space="preserve"> 811 (2000)</w:t>
      </w:r>
      <w:proofErr w:type="gramStart"/>
      <w:r w:rsidRPr="00E37352">
        <w:t>;</w:t>
      </w:r>
      <w:proofErr w:type="gramEnd"/>
      <w:r w:rsidRPr="00E37352">
        <w:t xml:space="preserve"> </w:t>
      </w:r>
      <w:r w:rsidRPr="00E37352">
        <w:rPr>
          <w:rFonts w:eastAsia="Times New Roman"/>
          <w:color w:val="1E1E1E"/>
        </w:rPr>
        <w:t xml:space="preserve">Alberto </w:t>
      </w:r>
      <w:proofErr w:type="spellStart"/>
      <w:r w:rsidRPr="00E37352">
        <w:rPr>
          <w:rFonts w:eastAsia="Times New Roman"/>
          <w:color w:val="1E1E1E"/>
        </w:rPr>
        <w:t>Alesina</w:t>
      </w:r>
      <w:proofErr w:type="spellEnd"/>
      <w:r w:rsidRPr="00E37352">
        <w:rPr>
          <w:rFonts w:eastAsia="Times New Roman"/>
          <w:color w:val="1E1E1E"/>
        </w:rPr>
        <w:t xml:space="preserve"> and </w:t>
      </w:r>
      <w:proofErr w:type="spellStart"/>
      <w:r w:rsidRPr="00E37352">
        <w:rPr>
          <w:rFonts w:eastAsia="Times New Roman"/>
          <w:color w:val="1E1E1E"/>
        </w:rPr>
        <w:t>Eliana</w:t>
      </w:r>
      <w:proofErr w:type="spellEnd"/>
      <w:r w:rsidRPr="00E37352">
        <w:rPr>
          <w:rFonts w:eastAsia="Times New Roman"/>
          <w:color w:val="1E1E1E"/>
        </w:rPr>
        <w:t xml:space="preserve"> La Ferrara, “Who Trusts Others,” 85 </w:t>
      </w:r>
      <w:r w:rsidRPr="00E37352">
        <w:rPr>
          <w:rFonts w:eastAsia="Times New Roman"/>
          <w:i/>
          <w:color w:val="1E1E1E"/>
        </w:rPr>
        <w:t>J. Public Econ.</w:t>
      </w:r>
      <w:r w:rsidRPr="00E37352">
        <w:rPr>
          <w:rFonts w:eastAsia="Times New Roman"/>
          <w:color w:val="1E1E1E"/>
        </w:rPr>
        <w:t xml:space="preserve"> </w:t>
      </w:r>
      <w:proofErr w:type="gramStart"/>
      <w:r w:rsidRPr="00E37352">
        <w:rPr>
          <w:rFonts w:eastAsia="Times New Roman"/>
          <w:color w:val="1E1E1E"/>
        </w:rPr>
        <w:t>207 (2002).</w:t>
      </w:r>
      <w:proofErr w:type="gramEnd"/>
    </w:p>
  </w:footnote>
  <w:footnote w:id="19">
    <w:p w14:paraId="4D75A78C" w14:textId="77777777" w:rsidR="00F46C44" w:rsidRDefault="00F46C44" w:rsidP="00896002">
      <w:pPr>
        <w:pStyle w:val="FootnoteText"/>
        <w:spacing w:line="276" w:lineRule="auto"/>
        <w:ind w:right="630"/>
        <w:jc w:val="both"/>
      </w:pPr>
      <w:r w:rsidRPr="00E37352">
        <w:rPr>
          <w:rStyle w:val="FootnoteReference"/>
          <w:sz w:val="24"/>
          <w:szCs w:val="24"/>
        </w:rPr>
        <w:footnoteRef/>
      </w:r>
      <w:r w:rsidRPr="00E37352">
        <w:rPr>
          <w:sz w:val="24"/>
          <w:szCs w:val="24"/>
        </w:rPr>
        <w:t xml:space="preserve"> </w:t>
      </w:r>
      <w:proofErr w:type="gramStart"/>
      <w:r w:rsidRPr="00E37352">
        <w:rPr>
          <w:rFonts w:eastAsia="Times New Roman"/>
          <w:sz w:val="24"/>
          <w:szCs w:val="24"/>
        </w:rPr>
        <w:t xml:space="preserve">See, e.g., Alberto </w:t>
      </w:r>
      <w:proofErr w:type="spellStart"/>
      <w:r w:rsidRPr="00E37352">
        <w:rPr>
          <w:rFonts w:eastAsia="Times New Roman"/>
          <w:sz w:val="24"/>
          <w:szCs w:val="24"/>
        </w:rPr>
        <w:t>Alesina</w:t>
      </w:r>
      <w:proofErr w:type="spellEnd"/>
      <w:r w:rsidRPr="00E37352">
        <w:rPr>
          <w:rFonts w:eastAsia="Times New Roman"/>
          <w:sz w:val="24"/>
          <w:szCs w:val="24"/>
        </w:rPr>
        <w:t xml:space="preserve"> and </w:t>
      </w:r>
      <w:proofErr w:type="spellStart"/>
      <w:r w:rsidRPr="00E37352">
        <w:rPr>
          <w:rFonts w:eastAsia="Times New Roman"/>
          <w:sz w:val="24"/>
          <w:szCs w:val="24"/>
        </w:rPr>
        <w:t>Eliana</w:t>
      </w:r>
      <w:proofErr w:type="spellEnd"/>
      <w:r w:rsidRPr="00E37352">
        <w:rPr>
          <w:rFonts w:eastAsia="Times New Roman"/>
          <w:sz w:val="24"/>
          <w:szCs w:val="24"/>
        </w:rPr>
        <w:t xml:space="preserve"> La Ferrara, “Ethnic Diversity and Economic Performance,” 43 </w:t>
      </w:r>
      <w:r w:rsidRPr="00E37352">
        <w:rPr>
          <w:rFonts w:eastAsia="Times New Roman"/>
          <w:i/>
          <w:sz w:val="24"/>
          <w:szCs w:val="24"/>
        </w:rPr>
        <w:t>J. Econ.</w:t>
      </w:r>
      <w:proofErr w:type="gramEnd"/>
      <w:r w:rsidRPr="00E37352">
        <w:rPr>
          <w:rFonts w:eastAsia="Times New Roman"/>
          <w:i/>
          <w:sz w:val="24"/>
          <w:szCs w:val="24"/>
        </w:rPr>
        <w:t xml:space="preserve"> Lit. </w:t>
      </w:r>
      <w:proofErr w:type="gramStart"/>
      <w:r w:rsidRPr="00E37352">
        <w:rPr>
          <w:rFonts w:eastAsia="Times New Roman"/>
          <w:sz w:val="24"/>
          <w:szCs w:val="24"/>
        </w:rPr>
        <w:t>762 (2005).</w:t>
      </w:r>
      <w:proofErr w:type="gramEnd"/>
    </w:p>
  </w:footnote>
  <w:footnote w:id="20">
    <w:p w14:paraId="35A97F66" w14:textId="77777777" w:rsidR="00F46C44" w:rsidRPr="00BB1F6A" w:rsidRDefault="00F46C44" w:rsidP="00896002">
      <w:pPr>
        <w:ind w:right="720"/>
        <w:jc w:val="both"/>
        <w:rPr>
          <w:rFonts w:eastAsia="Times New Roman"/>
          <w:color w:val="000000"/>
        </w:rPr>
      </w:pPr>
      <w:r>
        <w:rPr>
          <w:rStyle w:val="FootnoteReference"/>
        </w:rPr>
        <w:footnoteRef/>
      </w:r>
      <w:r>
        <w:t xml:space="preserve"> On the WJP methodology, see Juan Carlos </w:t>
      </w:r>
      <w:proofErr w:type="spellStart"/>
      <w:r>
        <w:t>Botero</w:t>
      </w:r>
      <w:proofErr w:type="spellEnd"/>
      <w:r>
        <w:t xml:space="preserve"> and Alejandro Ponce, Measuring the Rule of Law, SSRN-1966257 (Nov. 31, 2011).</w:t>
      </w:r>
    </w:p>
  </w:footnote>
  <w:footnote w:id="21">
    <w:p w14:paraId="42894837" w14:textId="77777777" w:rsidR="00F46C44" w:rsidRPr="0007480B" w:rsidRDefault="00F46C44" w:rsidP="00896002">
      <w:pPr>
        <w:ind w:right="720"/>
        <w:jc w:val="both"/>
        <w:rPr>
          <w:b/>
          <w:i/>
        </w:rPr>
      </w:pPr>
      <w:r w:rsidRPr="000262B1">
        <w:rPr>
          <w:rStyle w:val="FootnoteReference"/>
        </w:rPr>
        <w:footnoteRef/>
      </w:r>
      <w:r w:rsidRPr="000262B1">
        <w:t xml:space="preserve"> </w:t>
      </w:r>
      <w:r>
        <w:t xml:space="preserve">See </w:t>
      </w:r>
      <w:proofErr w:type="spellStart"/>
      <w:r w:rsidRPr="000262B1">
        <w:t>Daron</w:t>
      </w:r>
      <w:proofErr w:type="spellEnd"/>
      <w:r w:rsidRPr="000262B1">
        <w:t xml:space="preserve"> </w:t>
      </w:r>
      <w:proofErr w:type="spellStart"/>
      <w:r w:rsidRPr="000262B1">
        <w:t>Acemoglu</w:t>
      </w:r>
      <w:proofErr w:type="spellEnd"/>
      <w:r w:rsidRPr="000262B1">
        <w:t xml:space="preserve">, </w:t>
      </w:r>
      <w:r w:rsidRPr="00F168DD">
        <w:rPr>
          <w:i/>
        </w:rPr>
        <w:t>Introduction to Modern Economic Growth</w:t>
      </w:r>
      <w:r w:rsidRPr="000262B1">
        <w:t xml:space="preserve"> 123-40 (Princeton U.P., 2009) (“the evidence … suggests that institutions are a major—perhaps the most significant—fundamental cause of economic growth.” Credit for the insight about the importance of institutions goes to Nobel laureate Douglass North.</w:t>
      </w:r>
      <w:r>
        <w:t xml:space="preserve"> On the positive relation between economic growth and the rule of law, see </w:t>
      </w:r>
      <w:r w:rsidRPr="00AE30E5">
        <w:rPr>
          <w:rFonts w:eastAsia="Times New Roman"/>
          <w:color w:val="252525"/>
          <w:shd w:val="clear" w:color="auto" w:fill="FFFFFF"/>
        </w:rPr>
        <w:t xml:space="preserve">Robert J. </w:t>
      </w:r>
      <w:proofErr w:type="spellStart"/>
      <w:r w:rsidRPr="00AE30E5">
        <w:rPr>
          <w:rFonts w:eastAsia="Times New Roman"/>
          <w:color w:val="252525"/>
          <w:shd w:val="clear" w:color="auto" w:fill="FFFFFF"/>
        </w:rPr>
        <w:t>Barro</w:t>
      </w:r>
      <w:proofErr w:type="spellEnd"/>
      <w:r w:rsidRPr="00AE30E5">
        <w:rPr>
          <w:rFonts w:eastAsia="Times New Roman"/>
          <w:color w:val="252525"/>
          <w:shd w:val="clear" w:color="auto" w:fill="FFFFFF"/>
        </w:rPr>
        <w:t xml:space="preserve"> and Xavier </w:t>
      </w:r>
      <w:proofErr w:type="spellStart"/>
      <w:r w:rsidRPr="00AE30E5">
        <w:rPr>
          <w:rFonts w:eastAsia="Times New Roman"/>
          <w:color w:val="252525"/>
          <w:shd w:val="clear" w:color="auto" w:fill="FFFFFF"/>
        </w:rPr>
        <w:t>Sala</w:t>
      </w:r>
      <w:proofErr w:type="spellEnd"/>
      <w:r w:rsidRPr="00AE30E5">
        <w:rPr>
          <w:rFonts w:eastAsia="Times New Roman"/>
          <w:color w:val="252525"/>
          <w:shd w:val="clear" w:color="auto" w:fill="FFFFFF"/>
        </w:rPr>
        <w:t>-</w:t>
      </w:r>
      <w:proofErr w:type="spellStart"/>
      <w:r w:rsidRPr="00AE30E5">
        <w:rPr>
          <w:rFonts w:eastAsia="Times New Roman"/>
          <w:color w:val="252525"/>
          <w:shd w:val="clear" w:color="auto" w:fill="FFFFFF"/>
        </w:rPr>
        <w:t>i</w:t>
      </w:r>
      <w:proofErr w:type="spellEnd"/>
      <w:r w:rsidRPr="00AE30E5">
        <w:rPr>
          <w:rFonts w:eastAsia="Times New Roman"/>
          <w:color w:val="252525"/>
          <w:shd w:val="clear" w:color="auto" w:fill="FFFFFF"/>
        </w:rPr>
        <w:t xml:space="preserve">-Martin, </w:t>
      </w:r>
      <w:r w:rsidRPr="00F168DD">
        <w:rPr>
          <w:rFonts w:eastAsia="Times New Roman"/>
          <w:i/>
          <w:color w:val="252525"/>
          <w:shd w:val="clear" w:color="auto" w:fill="FFFFFF"/>
        </w:rPr>
        <w:t>Economic Growth</w:t>
      </w:r>
      <w:r w:rsidRPr="00AE30E5">
        <w:rPr>
          <w:rFonts w:eastAsia="Times New Roman"/>
          <w:color w:val="252525"/>
          <w:shd w:val="clear" w:color="auto" w:fill="FFFFFF"/>
        </w:rPr>
        <w:t xml:space="preserve"> 526-29 </w:t>
      </w:r>
      <w:r>
        <w:rPr>
          <w:rFonts w:eastAsia="Times New Roman"/>
          <w:color w:val="252525"/>
          <w:shd w:val="clear" w:color="auto" w:fill="FFFFFF"/>
        </w:rPr>
        <w:t>(</w:t>
      </w:r>
      <w:r w:rsidRPr="00AE30E5">
        <w:rPr>
          <w:rFonts w:eastAsia="Times New Roman"/>
          <w:color w:val="252525"/>
          <w:shd w:val="clear" w:color="auto" w:fill="FFFFFF"/>
        </w:rPr>
        <w:t>MIT Press, 2d ed. 2004).</w:t>
      </w:r>
    </w:p>
  </w:footnote>
  <w:footnote w:id="22">
    <w:p w14:paraId="27A44FDB" w14:textId="77777777" w:rsidR="00F46C44" w:rsidRPr="00AA3DBB" w:rsidRDefault="00F46C44" w:rsidP="00896002">
      <w:pPr>
        <w:ind w:right="720"/>
        <w:jc w:val="both"/>
      </w:pPr>
      <w:r w:rsidRPr="000262B1">
        <w:rPr>
          <w:rStyle w:val="FootnoteReference"/>
        </w:rPr>
        <w:footnoteRef/>
      </w:r>
      <w:r w:rsidRPr="000262B1">
        <w:t xml:space="preserve"> </w:t>
      </w:r>
      <w:r w:rsidRPr="00F168DD">
        <w:rPr>
          <w:i/>
        </w:rPr>
        <w:t>Where Is the Wealth of Nations? Measuring Capital for the 21</w:t>
      </w:r>
      <w:r w:rsidRPr="00F168DD">
        <w:rPr>
          <w:i/>
          <w:vertAlign w:val="superscript"/>
        </w:rPr>
        <w:t>st</w:t>
      </w:r>
      <w:r w:rsidRPr="00F168DD">
        <w:rPr>
          <w:i/>
        </w:rPr>
        <w:t xml:space="preserve"> Century</w:t>
      </w:r>
      <w:r>
        <w:t xml:space="preserve">, World Bank </w:t>
      </w:r>
      <w:r w:rsidRPr="00AA3DBB">
        <w:t>2006 (Washington, DC).</w:t>
      </w:r>
    </w:p>
  </w:footnote>
  <w:footnote w:id="23">
    <w:p w14:paraId="0BE6C1AF" w14:textId="77777777" w:rsidR="00F46C44" w:rsidRPr="00DF5972" w:rsidRDefault="00F46C44" w:rsidP="00980CFB">
      <w:pPr>
        <w:ind w:right="630"/>
        <w:jc w:val="both"/>
        <w:rPr>
          <w:rFonts w:eastAsia="Times New Roman"/>
        </w:rPr>
      </w:pPr>
      <w:r>
        <w:rPr>
          <w:rStyle w:val="FootnoteReference"/>
        </w:rPr>
        <w:footnoteRef/>
      </w:r>
      <w:r>
        <w:t xml:space="preserve"> </w:t>
      </w:r>
      <w:proofErr w:type="gramStart"/>
      <w:r w:rsidRPr="00732603">
        <w:rPr>
          <w:rFonts w:eastAsia="Times New Roman"/>
        </w:rPr>
        <w:t>18 U.S.C. §§ 201(b)(2), 201(a)(3).</w:t>
      </w:r>
      <w:proofErr w:type="gramEnd"/>
      <w:r>
        <w:rPr>
          <w:rFonts w:eastAsia="Times New Roman"/>
        </w:rPr>
        <w:t xml:space="preserve"> Several</w:t>
      </w:r>
      <w:r w:rsidRPr="00732603">
        <w:rPr>
          <w:rFonts w:eastAsia="Times New Roman"/>
        </w:rPr>
        <w:t xml:space="preserve"> other federal criminal offences piggyback on the bribery prohibition. The Supreme Court has held that the honest services wire fraud statute,</w:t>
      </w:r>
      <w:r w:rsidRPr="00DF5972">
        <w:rPr>
          <w:rFonts w:eastAsia="Times New Roman"/>
        </w:rPr>
        <w:t xml:space="preserve"> </w:t>
      </w:r>
      <w:r w:rsidRPr="00732603">
        <w:rPr>
          <w:rFonts w:eastAsia="Times New Roman"/>
        </w:rPr>
        <w:t>18 U.S.C. §§ 1343, 1346.16</w:t>
      </w:r>
      <w:r>
        <w:rPr>
          <w:rFonts w:eastAsia="Times New Roman"/>
        </w:rPr>
        <w:t>,</w:t>
      </w:r>
      <w:r w:rsidRPr="00732603">
        <w:rPr>
          <w:rFonts w:eastAsia="Times New Roman"/>
        </w:rPr>
        <w:t xml:space="preserve"> which requires the Government to prove that the defendant sought to carry out a fraudulent scheme to defraud a person of his intangible right to honest services, prohibits acts of bribery.</w:t>
      </w:r>
      <w:r w:rsidRPr="00DF5972">
        <w:rPr>
          <w:rFonts w:eastAsia="Times New Roman"/>
        </w:rPr>
        <w:t xml:space="preserve"> </w:t>
      </w:r>
      <w:proofErr w:type="gramStart"/>
      <w:r w:rsidRPr="0054052D">
        <w:rPr>
          <w:rFonts w:eastAsia="Times New Roman"/>
        </w:rPr>
        <w:t>Skilling v. U.S.,</w:t>
      </w:r>
      <w:r w:rsidRPr="00732603">
        <w:rPr>
          <w:rFonts w:eastAsia="Times New Roman"/>
        </w:rPr>
        <w:t xml:space="preserve"> 130 S. Ct. 2896, 2933 (2010).</w:t>
      </w:r>
      <w:proofErr w:type="gramEnd"/>
      <w:r>
        <w:rPr>
          <w:rFonts w:eastAsia="Times New Roman"/>
        </w:rPr>
        <w:t xml:space="preserve"> </w:t>
      </w:r>
      <w:r w:rsidRPr="00732603">
        <w:rPr>
          <w:rFonts w:eastAsia="Times New Roman"/>
        </w:rPr>
        <w:t>A second statute, the Hobbs Act, makes it criminal to commit extortion by obtaining property “under color of official right,”</w:t>
      </w:r>
      <w:r w:rsidRPr="00DF5972">
        <w:rPr>
          <w:rFonts w:eastAsia="Times New Roman"/>
        </w:rPr>
        <w:t xml:space="preserve"> </w:t>
      </w:r>
      <w:r>
        <w:rPr>
          <w:rFonts w:eastAsia="Times New Roman"/>
        </w:rPr>
        <w:t xml:space="preserve">18 U.S.C. § 1951(b)(2), </w:t>
      </w:r>
      <w:r w:rsidRPr="00732603">
        <w:rPr>
          <w:rFonts w:eastAsia="Times New Roman"/>
        </w:rPr>
        <w:t>which again the Supreme Court has found comes down to taking a bribe.</w:t>
      </w:r>
      <w:r w:rsidRPr="00DF5972">
        <w:rPr>
          <w:rFonts w:eastAsia="Times New Roman"/>
        </w:rPr>
        <w:t xml:space="preserve"> </w:t>
      </w:r>
      <w:proofErr w:type="gramStart"/>
      <w:r w:rsidRPr="00BD0B65">
        <w:rPr>
          <w:rFonts w:eastAsia="Times New Roman"/>
          <w:i/>
        </w:rPr>
        <w:t>Evans v. U.S.,</w:t>
      </w:r>
      <w:r w:rsidRPr="00732603">
        <w:rPr>
          <w:rFonts w:eastAsia="Times New Roman"/>
        </w:rPr>
        <w:t xml:space="preserve"> 504 U.S. 255, 260, 268 (1992).</w:t>
      </w:r>
      <w:proofErr w:type="gramEnd"/>
      <w:r>
        <w:rPr>
          <w:rFonts w:eastAsia="Times New Roman"/>
        </w:rPr>
        <w:t xml:space="preserve"> Third, the </w:t>
      </w:r>
      <w:r w:rsidRPr="00DF5972">
        <w:rPr>
          <w:rFonts w:eastAsia="Times New Roman"/>
        </w:rPr>
        <w:t>federal gratuity</w:t>
      </w:r>
      <w:r>
        <w:rPr>
          <w:rFonts w:eastAsia="Times New Roman"/>
        </w:rPr>
        <w:t xml:space="preserve"> </w:t>
      </w:r>
      <w:r w:rsidRPr="00DF5972">
        <w:rPr>
          <w:rFonts w:eastAsia="Times New Roman"/>
        </w:rPr>
        <w:t>st</w:t>
      </w:r>
      <w:r>
        <w:rPr>
          <w:rFonts w:eastAsia="Times New Roman"/>
        </w:rPr>
        <w:t>atute, 18 U.S.C. § 201(c),</w:t>
      </w:r>
      <w:r w:rsidRPr="00DF5972">
        <w:rPr>
          <w:rFonts w:eastAsia="Times New Roman"/>
        </w:rPr>
        <w:t xml:space="preserve"> criminalizes gifts given to a</w:t>
      </w:r>
      <w:r>
        <w:rPr>
          <w:rFonts w:eastAsia="Times New Roman"/>
        </w:rPr>
        <w:t xml:space="preserve"> </w:t>
      </w:r>
      <w:r w:rsidRPr="00DF5972">
        <w:rPr>
          <w:rFonts w:eastAsia="Times New Roman"/>
        </w:rPr>
        <w:t xml:space="preserve">public official “for or because of any official act.” </w:t>
      </w:r>
      <w:proofErr w:type="gramStart"/>
      <w:r w:rsidRPr="00DF5972">
        <w:rPr>
          <w:rFonts w:eastAsia="Times New Roman"/>
        </w:rPr>
        <w:t>18 U.S.C.</w:t>
      </w:r>
      <w:r>
        <w:rPr>
          <w:rFonts w:eastAsia="Times New Roman"/>
        </w:rPr>
        <w:t xml:space="preserve"> </w:t>
      </w:r>
      <w:r w:rsidRPr="00DF5972">
        <w:rPr>
          <w:rFonts w:eastAsia="Times New Roman"/>
        </w:rPr>
        <w:t>§ 201(c)(1)(A).</w:t>
      </w:r>
      <w:proofErr w:type="gramEnd"/>
      <w:r>
        <w:rPr>
          <w:rFonts w:eastAsia="Times New Roman"/>
        </w:rPr>
        <w:t xml:space="preserve"> Finally, federal regulations ban employees from accepting gifts from people whose interests might be substantially affected by the employee’s official duties.</w:t>
      </w:r>
      <w:r w:rsidRPr="0098084F">
        <w:rPr>
          <w:rFonts w:eastAsia="Times New Roman"/>
        </w:rPr>
        <w:t xml:space="preserve"> </w:t>
      </w:r>
      <w:proofErr w:type="gramStart"/>
      <w:r>
        <w:rPr>
          <w:rFonts w:eastAsia="Times New Roman"/>
        </w:rPr>
        <w:t>5 U.S.C.S. § 7353</w:t>
      </w:r>
      <w:r w:rsidRPr="00DF5972">
        <w:rPr>
          <w:rFonts w:eastAsia="Times New Roman"/>
        </w:rPr>
        <w:t>.</w:t>
      </w:r>
      <w:proofErr w:type="gramEnd"/>
    </w:p>
  </w:footnote>
  <w:footnote w:id="24">
    <w:p w14:paraId="101E2355" w14:textId="29698F93" w:rsidR="00F46C44" w:rsidRPr="00C9710D" w:rsidRDefault="00F46C44" w:rsidP="00980CFB">
      <w:pPr>
        <w:pStyle w:val="Heading2"/>
        <w:numPr>
          <w:ilvl w:val="0"/>
          <w:numId w:val="0"/>
        </w:numPr>
        <w:spacing w:before="0" w:after="0" w:line="276" w:lineRule="auto"/>
        <w:textAlignment w:val="baseline"/>
        <w:rPr>
          <w:b w:val="0"/>
          <w:sz w:val="24"/>
          <w:szCs w:val="24"/>
        </w:rPr>
      </w:pPr>
      <w:r>
        <w:rPr>
          <w:rStyle w:val="FootnoteReference"/>
        </w:rPr>
        <w:footnoteRef/>
      </w:r>
      <w:r>
        <w:t xml:space="preserve"> </w:t>
      </w:r>
      <w:proofErr w:type="gramStart"/>
      <w:r w:rsidRPr="0054052D">
        <w:rPr>
          <w:b w:val="0"/>
          <w:sz w:val="24"/>
          <w:szCs w:val="24"/>
        </w:rPr>
        <w:t>U.S. v. McDonnell</w:t>
      </w:r>
      <w:r>
        <w:rPr>
          <w:b w:val="0"/>
          <w:sz w:val="24"/>
          <w:szCs w:val="24"/>
        </w:rPr>
        <w:t>, 792.</w:t>
      </w:r>
      <w:proofErr w:type="gramEnd"/>
      <w:r>
        <w:rPr>
          <w:b w:val="0"/>
          <w:sz w:val="24"/>
          <w:szCs w:val="24"/>
        </w:rPr>
        <w:t xml:space="preserve"> F.3d 478 (2015), </w:t>
      </w:r>
      <w:proofErr w:type="spellStart"/>
      <w:r w:rsidRPr="00884ECD">
        <w:rPr>
          <w:b w:val="0"/>
          <w:i/>
          <w:sz w:val="24"/>
          <w:szCs w:val="24"/>
        </w:rPr>
        <w:t>aff’g</w:t>
      </w:r>
      <w:proofErr w:type="spellEnd"/>
      <w:r>
        <w:rPr>
          <w:b w:val="0"/>
          <w:sz w:val="24"/>
          <w:szCs w:val="24"/>
        </w:rPr>
        <w:t xml:space="preserve"> 64 F. Supp. </w:t>
      </w:r>
      <w:proofErr w:type="gramStart"/>
      <w:r>
        <w:rPr>
          <w:b w:val="0"/>
          <w:sz w:val="24"/>
          <w:szCs w:val="24"/>
        </w:rPr>
        <w:t>3d  783</w:t>
      </w:r>
      <w:proofErr w:type="gramEnd"/>
      <w:r>
        <w:rPr>
          <w:b w:val="0"/>
          <w:sz w:val="24"/>
          <w:szCs w:val="24"/>
        </w:rPr>
        <w:t xml:space="preserve"> (E.D., Va., 2014).</w:t>
      </w:r>
    </w:p>
  </w:footnote>
  <w:footnote w:id="25">
    <w:p w14:paraId="6E43B98E" w14:textId="77777777" w:rsidR="00F46C44" w:rsidRPr="00C045CA" w:rsidRDefault="00F46C44" w:rsidP="00C20AB0">
      <w:pPr>
        <w:pStyle w:val="FootnoteText"/>
        <w:spacing w:line="276" w:lineRule="auto"/>
        <w:ind w:right="720"/>
        <w:jc w:val="both"/>
        <w:rPr>
          <w:sz w:val="24"/>
          <w:szCs w:val="24"/>
        </w:rPr>
      </w:pPr>
      <w:r w:rsidRPr="00C045CA">
        <w:rPr>
          <w:rStyle w:val="FootnoteReference"/>
          <w:sz w:val="24"/>
          <w:szCs w:val="24"/>
        </w:rPr>
        <w:footnoteRef/>
      </w:r>
      <w:r w:rsidRPr="00C045CA">
        <w:rPr>
          <w:sz w:val="24"/>
          <w:szCs w:val="24"/>
        </w:rPr>
        <w:t xml:space="preserve"> J.G.A. </w:t>
      </w:r>
      <w:proofErr w:type="spellStart"/>
      <w:r w:rsidRPr="00C045CA">
        <w:rPr>
          <w:sz w:val="24"/>
          <w:szCs w:val="24"/>
        </w:rPr>
        <w:t>Pocock</w:t>
      </w:r>
      <w:proofErr w:type="spellEnd"/>
      <w:r w:rsidRPr="00C045CA">
        <w:rPr>
          <w:sz w:val="24"/>
          <w:szCs w:val="24"/>
        </w:rPr>
        <w:t xml:space="preserve">, </w:t>
      </w:r>
      <w:r w:rsidRPr="00352050">
        <w:rPr>
          <w:i/>
          <w:sz w:val="24"/>
          <w:szCs w:val="24"/>
        </w:rPr>
        <w:t>Virtue, Commerce, and History: Essays on Political Thought and History, Chiefly in the Eighteenth Century</w:t>
      </w:r>
      <w:r w:rsidRPr="00C045CA">
        <w:rPr>
          <w:sz w:val="24"/>
          <w:szCs w:val="24"/>
        </w:rPr>
        <w:t xml:space="preserve"> 87-88 (Cambridge U.P., 1985).</w:t>
      </w:r>
    </w:p>
  </w:footnote>
  <w:footnote w:id="26">
    <w:p w14:paraId="7CAF07E7" w14:textId="4E2EE836" w:rsidR="00F46C44" w:rsidRPr="001E6DF6" w:rsidRDefault="00F46C44" w:rsidP="001E6DF6">
      <w:pPr>
        <w:pStyle w:val="FootnoteText"/>
        <w:spacing w:line="276" w:lineRule="auto"/>
        <w:ind w:right="720"/>
        <w:jc w:val="both"/>
        <w:rPr>
          <w:sz w:val="24"/>
          <w:szCs w:val="24"/>
        </w:rPr>
      </w:pPr>
      <w:r w:rsidRPr="001E6DF6">
        <w:rPr>
          <w:rStyle w:val="FootnoteReference"/>
          <w:sz w:val="24"/>
          <w:szCs w:val="24"/>
        </w:rPr>
        <w:footnoteRef/>
      </w:r>
      <w:r w:rsidRPr="001E6DF6">
        <w:rPr>
          <w:sz w:val="24"/>
          <w:szCs w:val="24"/>
        </w:rPr>
        <w:t xml:space="preserve"> For earlier episodes, see J.G.A. </w:t>
      </w:r>
      <w:proofErr w:type="spellStart"/>
      <w:r w:rsidRPr="001E6DF6">
        <w:rPr>
          <w:sz w:val="24"/>
          <w:szCs w:val="24"/>
        </w:rPr>
        <w:t>Pocock</w:t>
      </w:r>
      <w:proofErr w:type="spellEnd"/>
      <w:r w:rsidRPr="001E6DF6">
        <w:rPr>
          <w:sz w:val="24"/>
          <w:szCs w:val="24"/>
        </w:rPr>
        <w:t xml:space="preserve">, </w:t>
      </w:r>
      <w:r w:rsidRPr="001E6DF6">
        <w:rPr>
          <w:i/>
          <w:sz w:val="24"/>
          <w:szCs w:val="24"/>
        </w:rPr>
        <w:t>The Machiavellian Moment: Florentine Political Thought and the Atlantic Republican Tradition</w:t>
      </w:r>
      <w:r w:rsidRPr="001E6DF6">
        <w:rPr>
          <w:sz w:val="24"/>
          <w:szCs w:val="24"/>
        </w:rPr>
        <w:t xml:space="preserve"> (Princeton U.P., 2003).</w:t>
      </w:r>
    </w:p>
  </w:footnote>
  <w:footnote w:id="27">
    <w:p w14:paraId="666F0A04" w14:textId="77777777" w:rsidR="00F46C44" w:rsidRPr="005D5B50" w:rsidRDefault="00F46C44" w:rsidP="005D5B50">
      <w:pPr>
        <w:pStyle w:val="FootnoteText"/>
        <w:spacing w:line="276" w:lineRule="auto"/>
        <w:rPr>
          <w:sz w:val="24"/>
          <w:szCs w:val="24"/>
        </w:rPr>
      </w:pPr>
      <w:r w:rsidRPr="005D5B50">
        <w:rPr>
          <w:rStyle w:val="FootnoteReference"/>
          <w:sz w:val="24"/>
          <w:szCs w:val="24"/>
        </w:rPr>
        <w:footnoteRef/>
      </w:r>
      <w:r w:rsidRPr="005D5B50">
        <w:rPr>
          <w:sz w:val="24"/>
          <w:szCs w:val="24"/>
        </w:rPr>
        <w:t xml:space="preserve"> </w:t>
      </w:r>
      <w:proofErr w:type="gramStart"/>
      <w:r w:rsidRPr="005D5B50">
        <w:rPr>
          <w:sz w:val="24"/>
          <w:szCs w:val="24"/>
        </w:rPr>
        <w:t>424 U.S. 1 (1976).</w:t>
      </w:r>
      <w:proofErr w:type="gramEnd"/>
    </w:p>
  </w:footnote>
  <w:footnote w:id="28">
    <w:p w14:paraId="7804DA8A" w14:textId="5915D82F" w:rsidR="00F46C44" w:rsidRPr="005D5B50" w:rsidRDefault="00F46C44" w:rsidP="005D5B50">
      <w:pPr>
        <w:pStyle w:val="FootnoteText"/>
        <w:spacing w:line="276" w:lineRule="auto"/>
        <w:rPr>
          <w:sz w:val="24"/>
          <w:szCs w:val="24"/>
        </w:rPr>
      </w:pPr>
      <w:r w:rsidRPr="005D5B50">
        <w:rPr>
          <w:rStyle w:val="FootnoteReference"/>
          <w:sz w:val="24"/>
          <w:szCs w:val="24"/>
        </w:rPr>
        <w:footnoteRef/>
      </w:r>
      <w:r w:rsidRPr="005D5B50">
        <w:rPr>
          <w:sz w:val="24"/>
          <w:szCs w:val="24"/>
        </w:rPr>
        <w:t xml:space="preserve"> </w:t>
      </w:r>
      <w:proofErr w:type="gramStart"/>
      <w:r w:rsidRPr="0054052D">
        <w:rPr>
          <w:sz w:val="24"/>
          <w:szCs w:val="24"/>
        </w:rPr>
        <w:t>Citizens United v. FEC</w:t>
      </w:r>
      <w:r w:rsidRPr="005D5B50">
        <w:rPr>
          <w:sz w:val="24"/>
          <w:szCs w:val="24"/>
        </w:rPr>
        <w:t xml:space="preserve">, </w:t>
      </w:r>
      <w:r w:rsidRPr="005D5B50">
        <w:rPr>
          <w:rFonts w:eastAsia="Times New Roman"/>
          <w:sz w:val="24"/>
          <w:szCs w:val="24"/>
        </w:rPr>
        <w:t>558 U.S. 310, 340-41 (2010).</w:t>
      </w:r>
      <w:proofErr w:type="gramEnd"/>
    </w:p>
  </w:footnote>
  <w:footnote w:id="29">
    <w:p w14:paraId="63E54A12" w14:textId="77777777" w:rsidR="00F46C44" w:rsidRPr="001C7A3E" w:rsidRDefault="00F46C44" w:rsidP="00980CFB">
      <w:pPr>
        <w:pStyle w:val="FootnoteText"/>
        <w:spacing w:line="276" w:lineRule="auto"/>
        <w:jc w:val="both"/>
        <w:rPr>
          <w:sz w:val="24"/>
          <w:szCs w:val="24"/>
        </w:rPr>
      </w:pPr>
      <w:r w:rsidRPr="001C7A3E">
        <w:rPr>
          <w:rStyle w:val="FootnoteReference"/>
          <w:sz w:val="24"/>
          <w:szCs w:val="24"/>
        </w:rPr>
        <w:footnoteRef/>
      </w:r>
      <w:r w:rsidRPr="001C7A3E">
        <w:rPr>
          <w:sz w:val="24"/>
          <w:szCs w:val="24"/>
        </w:rPr>
        <w:t xml:space="preserve"> </w:t>
      </w:r>
      <w:proofErr w:type="gramStart"/>
      <w:r w:rsidRPr="0054052D">
        <w:rPr>
          <w:sz w:val="24"/>
          <w:szCs w:val="24"/>
        </w:rPr>
        <w:t>Buckley</w:t>
      </w:r>
      <w:r w:rsidRPr="001C7A3E">
        <w:rPr>
          <w:sz w:val="24"/>
          <w:szCs w:val="24"/>
        </w:rPr>
        <w:t>, at 26-27.</w:t>
      </w:r>
      <w:proofErr w:type="gramEnd"/>
    </w:p>
  </w:footnote>
  <w:footnote w:id="30">
    <w:p w14:paraId="7D32B03C" w14:textId="77777777" w:rsidR="00F46C44" w:rsidRPr="006119B6" w:rsidRDefault="00F46C44" w:rsidP="00980CFB">
      <w:pPr>
        <w:ind w:right="634"/>
        <w:jc w:val="both"/>
        <w:rPr>
          <w:rFonts w:eastAsia="Times New Roman"/>
        </w:rPr>
      </w:pPr>
      <w:r>
        <w:rPr>
          <w:rStyle w:val="FootnoteReference"/>
        </w:rPr>
        <w:footnoteRef/>
      </w:r>
      <w:r>
        <w:t xml:space="preserve"> </w:t>
      </w:r>
      <w:r w:rsidRPr="006119B6">
        <w:rPr>
          <w:rFonts w:eastAsia="Times New Roman"/>
        </w:rPr>
        <w:t xml:space="preserve">Stephen </w:t>
      </w:r>
      <w:proofErr w:type="spellStart"/>
      <w:r w:rsidRPr="006119B6">
        <w:rPr>
          <w:rFonts w:eastAsia="Times New Roman"/>
        </w:rPr>
        <w:t>Ansolabehere</w:t>
      </w:r>
      <w:proofErr w:type="spellEnd"/>
      <w:r w:rsidRPr="006119B6">
        <w:rPr>
          <w:rFonts w:eastAsia="Times New Roman"/>
        </w:rPr>
        <w:t xml:space="preserve"> John de </w:t>
      </w:r>
      <w:proofErr w:type="spellStart"/>
      <w:r w:rsidRPr="006119B6">
        <w:rPr>
          <w:rFonts w:eastAsia="Times New Roman"/>
        </w:rPr>
        <w:t>Figueiredo</w:t>
      </w:r>
      <w:proofErr w:type="spellEnd"/>
      <w:r w:rsidRPr="006119B6">
        <w:rPr>
          <w:rFonts w:eastAsia="Times New Roman"/>
        </w:rPr>
        <w:t xml:space="preserve"> James M. Snyder, Jr., “Why Is There So Little Money in U.S. Politics</w:t>
      </w:r>
      <w:proofErr w:type="gramStart"/>
      <w:r w:rsidRPr="006119B6">
        <w:rPr>
          <w:rFonts w:eastAsia="Times New Roman"/>
        </w:rPr>
        <w:t>?,</w:t>
      </w:r>
      <w:proofErr w:type="gramEnd"/>
      <w:r w:rsidRPr="006119B6">
        <w:rPr>
          <w:rFonts w:eastAsia="Times New Roman"/>
        </w:rPr>
        <w:t xml:space="preserve">” 17 </w:t>
      </w:r>
      <w:r w:rsidRPr="006119B6">
        <w:rPr>
          <w:rFonts w:eastAsia="Times New Roman"/>
          <w:i/>
        </w:rPr>
        <w:t xml:space="preserve">J. Econ. </w:t>
      </w:r>
      <w:proofErr w:type="spellStart"/>
      <w:r w:rsidRPr="006119B6">
        <w:rPr>
          <w:rFonts w:eastAsia="Times New Roman"/>
          <w:i/>
        </w:rPr>
        <w:t>Persp</w:t>
      </w:r>
      <w:proofErr w:type="spellEnd"/>
      <w:r w:rsidRPr="006119B6">
        <w:rPr>
          <w:rFonts w:eastAsia="Times New Roman"/>
        </w:rPr>
        <w:t xml:space="preserve">. </w:t>
      </w:r>
      <w:proofErr w:type="gramStart"/>
      <w:r w:rsidRPr="006119B6">
        <w:rPr>
          <w:rFonts w:eastAsia="Times New Roman"/>
        </w:rPr>
        <w:t>105 (2003).</w:t>
      </w:r>
      <w:proofErr w:type="gramEnd"/>
    </w:p>
  </w:footnote>
  <w:footnote w:id="31">
    <w:p w14:paraId="2229151C" w14:textId="77777777" w:rsidR="00F46C44" w:rsidRPr="00DC5634" w:rsidRDefault="00F46C44" w:rsidP="00945078">
      <w:pPr>
        <w:pStyle w:val="FootnoteText"/>
        <w:spacing w:line="276" w:lineRule="auto"/>
        <w:ind w:right="630"/>
        <w:jc w:val="both"/>
        <w:rPr>
          <w:sz w:val="24"/>
          <w:szCs w:val="24"/>
        </w:rPr>
      </w:pPr>
      <w:r w:rsidRPr="00DC5634">
        <w:rPr>
          <w:rStyle w:val="FootnoteReference"/>
          <w:sz w:val="24"/>
          <w:szCs w:val="24"/>
        </w:rPr>
        <w:footnoteRef/>
      </w:r>
      <w:r w:rsidRPr="00DC5634">
        <w:rPr>
          <w:sz w:val="24"/>
          <w:szCs w:val="24"/>
        </w:rPr>
        <w:t xml:space="preserve"> </w:t>
      </w:r>
      <w:proofErr w:type="spellStart"/>
      <w:r w:rsidRPr="00DC5634">
        <w:rPr>
          <w:sz w:val="24"/>
          <w:szCs w:val="24"/>
        </w:rPr>
        <w:t>Mattea</w:t>
      </w:r>
      <w:proofErr w:type="spellEnd"/>
      <w:r w:rsidRPr="00DC5634">
        <w:rPr>
          <w:sz w:val="24"/>
          <w:szCs w:val="24"/>
        </w:rPr>
        <w:t xml:space="preserve"> Gold and Tom Hamburger, “Political Parties Go after Million Dollar Donors in Wake of Looser Rules,” </w:t>
      </w:r>
      <w:r w:rsidRPr="00DC5634">
        <w:rPr>
          <w:i/>
          <w:sz w:val="24"/>
          <w:szCs w:val="24"/>
        </w:rPr>
        <w:t>Washington Post</w:t>
      </w:r>
      <w:r w:rsidRPr="00DC5634">
        <w:rPr>
          <w:sz w:val="24"/>
          <w:szCs w:val="24"/>
        </w:rPr>
        <w:t>, Sept. 19, 2015.</w:t>
      </w:r>
    </w:p>
  </w:footnote>
  <w:footnote w:id="32">
    <w:p w14:paraId="0D67379F" w14:textId="77777777" w:rsidR="00F46C44" w:rsidRDefault="00F46C44" w:rsidP="004D6A1A">
      <w:pPr>
        <w:pStyle w:val="FootnoteText"/>
        <w:spacing w:line="276" w:lineRule="auto"/>
        <w:jc w:val="both"/>
      </w:pPr>
      <w:r w:rsidRPr="001C7A3E">
        <w:rPr>
          <w:rStyle w:val="FootnoteReference"/>
          <w:sz w:val="24"/>
          <w:szCs w:val="24"/>
        </w:rPr>
        <w:footnoteRef/>
      </w:r>
      <w:r>
        <w:rPr>
          <w:sz w:val="24"/>
          <w:szCs w:val="24"/>
        </w:rPr>
        <w:t xml:space="preserve"> </w:t>
      </w:r>
      <w:proofErr w:type="gramStart"/>
      <w:r w:rsidRPr="0054052D">
        <w:rPr>
          <w:sz w:val="24"/>
          <w:szCs w:val="24"/>
        </w:rPr>
        <w:t>Buckley</w:t>
      </w:r>
      <w:r>
        <w:rPr>
          <w:sz w:val="24"/>
          <w:szCs w:val="24"/>
        </w:rPr>
        <w:t>,</w:t>
      </w:r>
      <w:r w:rsidRPr="001C7A3E">
        <w:rPr>
          <w:sz w:val="24"/>
          <w:szCs w:val="24"/>
        </w:rPr>
        <w:t xml:space="preserve"> at 53.</w:t>
      </w:r>
      <w:proofErr w:type="gramEnd"/>
    </w:p>
  </w:footnote>
  <w:footnote w:id="33">
    <w:p w14:paraId="4BCD975E" w14:textId="77777777" w:rsidR="00F46C44" w:rsidRDefault="00F46C44" w:rsidP="004D6A1A">
      <w:pPr>
        <w:pStyle w:val="FootnoteText"/>
        <w:spacing w:line="276" w:lineRule="auto"/>
        <w:jc w:val="both"/>
      </w:pPr>
      <w:r w:rsidRPr="00BB3D46">
        <w:rPr>
          <w:rStyle w:val="FootnoteReference"/>
          <w:sz w:val="24"/>
          <w:szCs w:val="24"/>
        </w:rPr>
        <w:footnoteRef/>
      </w:r>
      <w:r w:rsidRPr="00BB3D46">
        <w:rPr>
          <w:sz w:val="24"/>
          <w:szCs w:val="24"/>
        </w:rPr>
        <w:t xml:space="preserve"> </w:t>
      </w:r>
      <w:proofErr w:type="spellStart"/>
      <w:proofErr w:type="gramStart"/>
      <w:r w:rsidRPr="0054052D">
        <w:rPr>
          <w:sz w:val="24"/>
          <w:szCs w:val="24"/>
        </w:rPr>
        <w:t>SpeechNow</w:t>
      </w:r>
      <w:proofErr w:type="spellEnd"/>
      <w:r w:rsidRPr="0054052D">
        <w:rPr>
          <w:sz w:val="24"/>
          <w:szCs w:val="24"/>
        </w:rPr>
        <w:t xml:space="preserve"> v. FEC</w:t>
      </w:r>
      <w:r>
        <w:rPr>
          <w:sz w:val="24"/>
          <w:szCs w:val="24"/>
        </w:rPr>
        <w:t>, 599 F.3d 686</w:t>
      </w:r>
      <w:r w:rsidRPr="00BB3D46">
        <w:rPr>
          <w:sz w:val="24"/>
          <w:szCs w:val="24"/>
        </w:rPr>
        <w:t xml:space="preserve"> (2010).</w:t>
      </w:r>
      <w:proofErr w:type="gramEnd"/>
    </w:p>
  </w:footnote>
  <w:footnote w:id="34">
    <w:p w14:paraId="33FE8F1D" w14:textId="77777777" w:rsidR="00F46C44" w:rsidRPr="002C5C45" w:rsidRDefault="00F46C44" w:rsidP="003F54F8">
      <w:pPr>
        <w:pStyle w:val="FootnoteText"/>
        <w:spacing w:line="276" w:lineRule="auto"/>
        <w:jc w:val="both"/>
        <w:rPr>
          <w:sz w:val="24"/>
          <w:szCs w:val="24"/>
        </w:rPr>
      </w:pPr>
      <w:r w:rsidRPr="00997E10">
        <w:rPr>
          <w:rStyle w:val="FootnoteReference"/>
          <w:sz w:val="24"/>
          <w:szCs w:val="24"/>
        </w:rPr>
        <w:footnoteRef/>
      </w:r>
      <w:r w:rsidRPr="00997E10">
        <w:rPr>
          <w:sz w:val="24"/>
          <w:szCs w:val="24"/>
        </w:rPr>
        <w:t xml:space="preserve"> </w:t>
      </w:r>
      <w:proofErr w:type="gramStart"/>
      <w:r w:rsidRPr="00997E10">
        <w:rPr>
          <w:sz w:val="24"/>
          <w:szCs w:val="24"/>
        </w:rPr>
        <w:t>Gold and Hamburger, supra note X.</w:t>
      </w:r>
      <w:proofErr w:type="gramEnd"/>
    </w:p>
  </w:footnote>
  <w:footnote w:id="35">
    <w:p w14:paraId="09E14246" w14:textId="77777777" w:rsidR="00F46C44" w:rsidRDefault="00F46C44" w:rsidP="00DC5634">
      <w:pPr>
        <w:pStyle w:val="FootnoteText"/>
        <w:spacing w:line="276" w:lineRule="auto"/>
        <w:jc w:val="both"/>
      </w:pPr>
      <w:r w:rsidRPr="00C21CC0">
        <w:rPr>
          <w:rStyle w:val="FootnoteReference"/>
          <w:sz w:val="24"/>
          <w:szCs w:val="24"/>
        </w:rPr>
        <w:footnoteRef/>
      </w:r>
      <w:r w:rsidRPr="00C21CC0">
        <w:rPr>
          <w:sz w:val="24"/>
          <w:szCs w:val="24"/>
        </w:rPr>
        <w:t xml:space="preserve"> </w:t>
      </w:r>
      <w:proofErr w:type="gramStart"/>
      <w:r w:rsidRPr="00C21CC0">
        <w:rPr>
          <w:sz w:val="24"/>
          <w:szCs w:val="24"/>
        </w:rPr>
        <w:t>Id. at 360.</w:t>
      </w:r>
      <w:proofErr w:type="gramEnd"/>
    </w:p>
  </w:footnote>
  <w:footnote w:id="36">
    <w:p w14:paraId="112E7D0D" w14:textId="20700A20" w:rsidR="00F46C44" w:rsidRDefault="00F46C44" w:rsidP="003F28A6">
      <w:pPr>
        <w:pStyle w:val="NormalWeb"/>
        <w:spacing w:before="0" w:beforeAutospacing="0" w:after="0" w:afterAutospacing="0" w:line="276" w:lineRule="auto"/>
        <w:ind w:right="720"/>
        <w:jc w:val="both"/>
      </w:pPr>
      <w:r>
        <w:rPr>
          <w:rStyle w:val="FootnoteReference"/>
        </w:rPr>
        <w:footnoteRef/>
      </w:r>
      <w:r>
        <w:t xml:space="preserve"> </w:t>
      </w:r>
      <w:r w:rsidRPr="000B3053">
        <w:rPr>
          <w:iCs/>
        </w:rPr>
        <w:t xml:space="preserve">Sir Lewis </w:t>
      </w:r>
      <w:proofErr w:type="spellStart"/>
      <w:r w:rsidRPr="000B3053">
        <w:rPr>
          <w:iCs/>
        </w:rPr>
        <w:t>Namier</w:t>
      </w:r>
      <w:proofErr w:type="spellEnd"/>
      <w:r w:rsidRPr="000B3053">
        <w:rPr>
          <w:iCs/>
        </w:rPr>
        <w:t xml:space="preserve">, </w:t>
      </w:r>
      <w:r w:rsidRPr="00E05015">
        <w:rPr>
          <w:i/>
          <w:iCs/>
        </w:rPr>
        <w:t>The Structure of Politics at the Accession of George III</w:t>
      </w:r>
      <w:r w:rsidRPr="000B3053">
        <w:rPr>
          <w:iCs/>
        </w:rPr>
        <w:t xml:space="preserve"> </w:t>
      </w:r>
      <w:r>
        <w:rPr>
          <w:iCs/>
        </w:rPr>
        <w:t xml:space="preserve">2 </w:t>
      </w:r>
      <w:r w:rsidRPr="000B3053">
        <w:rPr>
          <w:iCs/>
        </w:rPr>
        <w:t xml:space="preserve">(London: Macmillan, </w:t>
      </w:r>
      <w:r>
        <w:rPr>
          <w:iCs/>
        </w:rPr>
        <w:t>2d. ed., 1957</w:t>
      </w:r>
      <w:r w:rsidRPr="000B3053">
        <w:rPr>
          <w:iCs/>
        </w:rPr>
        <w:t>)</w:t>
      </w:r>
      <w:r w:rsidRPr="000B3053">
        <w:t xml:space="preserve">. </w:t>
      </w:r>
      <w:r>
        <w:t xml:space="preserve">For David Hume, the King’s patronage powers served to preserve the balanced British constitution. In his essay “Of the Independency of Parliament” (1742), Hume argued that practically </w:t>
      </w:r>
      <w:proofErr w:type="gramStart"/>
      <w:r>
        <w:t>all political</w:t>
      </w:r>
      <w:proofErr w:type="gramEnd"/>
      <w:r>
        <w:t xml:space="preserve"> power had devolved upon the House of Commons. Formally, the king retained the power to veto legislation, but in practice this had fallen into disuse and could not be revived. Yet the king was not powerless either, for his ability to rally the King’s Friends through the promise of patronage permitted him to shape ministries to his liking.</w:t>
      </w:r>
    </w:p>
  </w:footnote>
  <w:footnote w:id="37">
    <w:p w14:paraId="0790F42D" w14:textId="10EFBBF5" w:rsidR="00F46C44" w:rsidRPr="00146F12" w:rsidRDefault="00F46C44" w:rsidP="00146F12">
      <w:pPr>
        <w:pStyle w:val="FootnoteText"/>
        <w:spacing w:line="276" w:lineRule="auto"/>
        <w:ind w:right="630"/>
        <w:jc w:val="both"/>
        <w:rPr>
          <w:sz w:val="24"/>
          <w:szCs w:val="24"/>
        </w:rPr>
      </w:pPr>
      <w:r w:rsidRPr="00146F12">
        <w:rPr>
          <w:rStyle w:val="FootnoteReference"/>
          <w:sz w:val="24"/>
          <w:szCs w:val="24"/>
        </w:rPr>
        <w:footnoteRef/>
      </w:r>
      <w:r w:rsidRPr="00146F12">
        <w:rPr>
          <w:sz w:val="24"/>
          <w:szCs w:val="24"/>
        </w:rPr>
        <w:t xml:space="preserve"> </w:t>
      </w:r>
      <w:r w:rsidRPr="000F52B0">
        <w:rPr>
          <w:rStyle w:val="Emphasis"/>
          <w:b w:val="0"/>
          <w:bCs/>
          <w:i w:val="0"/>
          <w:iCs/>
          <w:sz w:val="24"/>
          <w:szCs w:val="24"/>
        </w:rPr>
        <w:t>I</w:t>
      </w:r>
      <w:r>
        <w:rPr>
          <w:rStyle w:val="Emphasis"/>
          <w:b w:val="0"/>
          <w:bCs/>
          <w:iCs/>
          <w:sz w:val="24"/>
          <w:szCs w:val="24"/>
        </w:rPr>
        <w:t xml:space="preserve"> </w:t>
      </w:r>
      <w:r w:rsidRPr="00146F12">
        <w:rPr>
          <w:rStyle w:val="Emphasis"/>
          <w:b w:val="0"/>
          <w:bCs/>
          <w:iCs/>
          <w:sz w:val="24"/>
          <w:szCs w:val="24"/>
        </w:rPr>
        <w:t>The Records of the Federal Convention of 1787</w:t>
      </w:r>
      <w:r>
        <w:rPr>
          <w:rStyle w:val="Emphasis"/>
          <w:b w:val="0"/>
          <w:bCs/>
          <w:i w:val="0"/>
          <w:iCs/>
          <w:sz w:val="24"/>
          <w:szCs w:val="24"/>
        </w:rPr>
        <w:t xml:space="preserve"> 82 (June 2</w:t>
      </w:r>
      <w:r w:rsidRPr="00146F12">
        <w:rPr>
          <w:rStyle w:val="Emphasis"/>
          <w:b w:val="0"/>
          <w:bCs/>
          <w:i w:val="0"/>
          <w:iCs/>
          <w:sz w:val="24"/>
          <w:szCs w:val="24"/>
        </w:rPr>
        <w:t xml:space="preserve">) (Max </w:t>
      </w:r>
      <w:proofErr w:type="spellStart"/>
      <w:r w:rsidRPr="00146F12">
        <w:rPr>
          <w:rStyle w:val="Emphasis"/>
          <w:b w:val="0"/>
          <w:bCs/>
          <w:i w:val="0"/>
          <w:iCs/>
          <w:sz w:val="24"/>
          <w:szCs w:val="24"/>
        </w:rPr>
        <w:t>Farrand</w:t>
      </w:r>
      <w:proofErr w:type="spellEnd"/>
      <w:r w:rsidRPr="00146F12">
        <w:rPr>
          <w:rStyle w:val="Emphasis"/>
          <w:b w:val="0"/>
          <w:bCs/>
          <w:i w:val="0"/>
          <w:iCs/>
          <w:sz w:val="24"/>
          <w:szCs w:val="24"/>
        </w:rPr>
        <w:t xml:space="preserve">, ed.) </w:t>
      </w:r>
      <w:proofErr w:type="gramStart"/>
      <w:r w:rsidRPr="00146F12">
        <w:rPr>
          <w:rStyle w:val="Emphasis"/>
          <w:b w:val="0"/>
          <w:bCs/>
          <w:i w:val="0"/>
          <w:iCs/>
          <w:sz w:val="24"/>
          <w:szCs w:val="24"/>
        </w:rPr>
        <w:t xml:space="preserve">(New Haven: Yale U.P., rev. </w:t>
      </w:r>
      <w:r>
        <w:rPr>
          <w:sz w:val="24"/>
          <w:szCs w:val="24"/>
        </w:rPr>
        <w:t>ed. 1937).</w:t>
      </w:r>
      <w:proofErr w:type="gramEnd"/>
    </w:p>
  </w:footnote>
  <w:footnote w:id="38">
    <w:p w14:paraId="27BA9297" w14:textId="77F4BE2C" w:rsidR="00F46C44" w:rsidRPr="00FB71D3" w:rsidRDefault="00F46C44" w:rsidP="00FB71D3">
      <w:pPr>
        <w:pStyle w:val="FootnoteText"/>
        <w:spacing w:line="276" w:lineRule="auto"/>
        <w:ind w:right="720"/>
        <w:jc w:val="both"/>
        <w:rPr>
          <w:sz w:val="24"/>
          <w:szCs w:val="24"/>
        </w:rPr>
      </w:pPr>
      <w:r w:rsidRPr="000A2505">
        <w:rPr>
          <w:rStyle w:val="FootnoteReference"/>
          <w:sz w:val="24"/>
          <w:szCs w:val="24"/>
        </w:rPr>
        <w:footnoteRef/>
      </w:r>
      <w:r w:rsidRPr="000A2505">
        <w:rPr>
          <w:sz w:val="24"/>
          <w:szCs w:val="24"/>
        </w:rPr>
        <w:t xml:space="preserve"> See</w:t>
      </w:r>
      <w:r>
        <w:t xml:space="preserve"> </w:t>
      </w:r>
      <w:r>
        <w:rPr>
          <w:sz w:val="24"/>
          <w:szCs w:val="24"/>
        </w:rPr>
        <w:t xml:space="preserve">Zephyr </w:t>
      </w:r>
      <w:proofErr w:type="spellStart"/>
      <w:r>
        <w:rPr>
          <w:sz w:val="24"/>
          <w:szCs w:val="24"/>
        </w:rPr>
        <w:t>Teachout</w:t>
      </w:r>
      <w:proofErr w:type="spellEnd"/>
      <w:r>
        <w:rPr>
          <w:sz w:val="24"/>
          <w:szCs w:val="24"/>
        </w:rPr>
        <w:t xml:space="preserve">, </w:t>
      </w:r>
      <w:r w:rsidRPr="002F2E92">
        <w:rPr>
          <w:i/>
          <w:sz w:val="24"/>
          <w:szCs w:val="24"/>
        </w:rPr>
        <w:t xml:space="preserve">Corruption in America: From Benjamin Franklin’s Snuff Box to Citizens United </w:t>
      </w:r>
      <w:proofErr w:type="spellStart"/>
      <w:r>
        <w:rPr>
          <w:sz w:val="24"/>
          <w:szCs w:val="24"/>
        </w:rPr>
        <w:t>ch.</w:t>
      </w:r>
      <w:proofErr w:type="spellEnd"/>
      <w:r>
        <w:rPr>
          <w:sz w:val="24"/>
          <w:szCs w:val="24"/>
        </w:rPr>
        <w:t xml:space="preserve"> 1 (Harvard U.P., 2014).</w:t>
      </w:r>
    </w:p>
  </w:footnote>
  <w:footnote w:id="39">
    <w:p w14:paraId="21BF0CE1" w14:textId="2190857D" w:rsidR="00F46C44" w:rsidRPr="005C7FCC" w:rsidRDefault="00F46C44" w:rsidP="009873B6">
      <w:pPr>
        <w:pStyle w:val="FootnoteText"/>
        <w:spacing w:line="276" w:lineRule="auto"/>
        <w:ind w:right="630"/>
        <w:jc w:val="both"/>
        <w:rPr>
          <w:sz w:val="24"/>
          <w:szCs w:val="24"/>
        </w:rPr>
      </w:pPr>
      <w:r w:rsidRPr="005C7FCC">
        <w:rPr>
          <w:rStyle w:val="FootnoteReference"/>
          <w:sz w:val="24"/>
          <w:szCs w:val="24"/>
        </w:rPr>
        <w:footnoteRef/>
      </w:r>
      <w:r w:rsidRPr="005C7FCC">
        <w:rPr>
          <w:sz w:val="24"/>
          <w:szCs w:val="24"/>
        </w:rPr>
        <w:t xml:space="preserve"> 52 U.S.C. § 30119(a)(1).</w:t>
      </w:r>
      <w:r w:rsidRPr="009873B6">
        <w:rPr>
          <w:i/>
        </w:rPr>
        <w:t xml:space="preserve"> </w:t>
      </w:r>
      <w:r w:rsidRPr="009873B6">
        <w:rPr>
          <w:sz w:val="24"/>
          <w:szCs w:val="24"/>
        </w:rPr>
        <w:t xml:space="preserve">See </w:t>
      </w:r>
      <w:r w:rsidRPr="0054052D">
        <w:rPr>
          <w:sz w:val="24"/>
          <w:szCs w:val="24"/>
        </w:rPr>
        <w:t>Wagner v. FEC</w:t>
      </w:r>
      <w:r w:rsidRPr="009873B6">
        <w:rPr>
          <w:sz w:val="24"/>
          <w:szCs w:val="24"/>
        </w:rPr>
        <w:t xml:space="preserve">, 793 F.3d 1, </w:t>
      </w:r>
      <w:proofErr w:type="gramStart"/>
      <w:r w:rsidRPr="009873B6">
        <w:rPr>
          <w:i/>
          <w:sz w:val="24"/>
          <w:szCs w:val="24"/>
        </w:rPr>
        <w:t>cert</w:t>
      </w:r>
      <w:proofErr w:type="gramEnd"/>
      <w:r w:rsidRPr="009873B6">
        <w:rPr>
          <w:i/>
          <w:sz w:val="24"/>
          <w:szCs w:val="24"/>
        </w:rPr>
        <w:t xml:space="preserve">. den. </w:t>
      </w:r>
      <w:proofErr w:type="gramStart"/>
      <w:r w:rsidRPr="009873B6">
        <w:rPr>
          <w:i/>
          <w:sz w:val="24"/>
          <w:szCs w:val="24"/>
        </w:rPr>
        <w:t>sub</w:t>
      </w:r>
      <w:proofErr w:type="gramEnd"/>
      <w:r w:rsidRPr="009873B6">
        <w:rPr>
          <w:i/>
          <w:sz w:val="24"/>
          <w:szCs w:val="24"/>
        </w:rPr>
        <w:t xml:space="preserve"> nom. Miller v. FEC</w:t>
      </w:r>
      <w:r w:rsidRPr="009873B6">
        <w:rPr>
          <w:sz w:val="24"/>
          <w:szCs w:val="24"/>
        </w:rPr>
        <w:t>, __ U.S. __ (Jan. 19, 2016). The statute does not extend to contributions by state government contractors to st</w:t>
      </w:r>
      <w:r>
        <w:rPr>
          <w:sz w:val="24"/>
          <w:szCs w:val="24"/>
        </w:rPr>
        <w:t xml:space="preserve">ate officials or parties, but </w:t>
      </w:r>
      <w:r w:rsidRPr="009873B6">
        <w:rPr>
          <w:sz w:val="24"/>
          <w:szCs w:val="24"/>
        </w:rPr>
        <w:t>similar state and city law ban</w:t>
      </w:r>
      <w:r>
        <w:rPr>
          <w:sz w:val="24"/>
          <w:szCs w:val="24"/>
        </w:rPr>
        <w:t>s</w:t>
      </w:r>
      <w:r w:rsidRPr="009873B6">
        <w:rPr>
          <w:sz w:val="24"/>
          <w:szCs w:val="24"/>
        </w:rPr>
        <w:t xml:space="preserve"> were upheld in </w:t>
      </w:r>
      <w:r w:rsidRPr="0054052D">
        <w:rPr>
          <w:sz w:val="24"/>
          <w:szCs w:val="24"/>
        </w:rPr>
        <w:t>Green Party of Conn. v. Garfie</w:t>
      </w:r>
      <w:r w:rsidRPr="009873B6">
        <w:rPr>
          <w:i/>
          <w:sz w:val="24"/>
          <w:szCs w:val="24"/>
        </w:rPr>
        <w:t>ld</w:t>
      </w:r>
      <w:r w:rsidRPr="009873B6">
        <w:rPr>
          <w:sz w:val="24"/>
          <w:szCs w:val="24"/>
        </w:rPr>
        <w:t xml:space="preserve">, 616 F.3d 213, 218-19 (2d Cir. 2010); and </w:t>
      </w:r>
      <w:proofErr w:type="spellStart"/>
      <w:r w:rsidRPr="0054052D">
        <w:rPr>
          <w:sz w:val="24"/>
          <w:szCs w:val="24"/>
        </w:rPr>
        <w:t>Ognibene</w:t>
      </w:r>
      <w:proofErr w:type="spellEnd"/>
      <w:r w:rsidRPr="0054052D">
        <w:rPr>
          <w:sz w:val="24"/>
          <w:szCs w:val="24"/>
        </w:rPr>
        <w:t xml:space="preserve"> v. </w:t>
      </w:r>
      <w:proofErr w:type="spellStart"/>
      <w:r w:rsidRPr="0054052D">
        <w:rPr>
          <w:sz w:val="24"/>
          <w:szCs w:val="24"/>
        </w:rPr>
        <w:t>Parkes</w:t>
      </w:r>
      <w:proofErr w:type="spellEnd"/>
      <w:r w:rsidRPr="009873B6">
        <w:rPr>
          <w:sz w:val="24"/>
          <w:szCs w:val="24"/>
        </w:rPr>
        <w:t>, 671 F.3d 174 (2d Cir. 2011).</w:t>
      </w:r>
    </w:p>
  </w:footnote>
  <w:footnote w:id="40">
    <w:p w14:paraId="23889FCF" w14:textId="4F016471" w:rsidR="00F46C44" w:rsidRDefault="00F46C44" w:rsidP="005C7FCC">
      <w:pPr>
        <w:widowControl w:val="0"/>
        <w:autoSpaceDE w:val="0"/>
        <w:autoSpaceDN w:val="0"/>
        <w:adjustRightInd w:val="0"/>
        <w:jc w:val="both"/>
      </w:pPr>
      <w:r w:rsidRPr="005C7FCC">
        <w:rPr>
          <w:rStyle w:val="FootnoteReference"/>
        </w:rPr>
        <w:footnoteRef/>
      </w:r>
      <w:r w:rsidRPr="005C7FCC">
        <w:t xml:space="preserve"> Pub. L. No. 94-283, sec</w:t>
      </w:r>
      <w:r>
        <w:t>. 112(2), § 322, 90 Stat. 475, 492-93.</w:t>
      </w:r>
    </w:p>
  </w:footnote>
  <w:footnote w:id="41">
    <w:p w14:paraId="067E4E8B" w14:textId="49E7A22F" w:rsidR="00F46C44" w:rsidRDefault="00F46C44" w:rsidP="00B171E1">
      <w:pPr>
        <w:ind w:right="720"/>
        <w:jc w:val="both"/>
      </w:pPr>
      <w:r>
        <w:rPr>
          <w:rStyle w:val="FootnoteReference"/>
        </w:rPr>
        <w:footnoteRef/>
      </w:r>
      <w:r>
        <w:t xml:space="preserve"> </w:t>
      </w:r>
      <w:proofErr w:type="gramStart"/>
      <w:r>
        <w:t>5 U.S.C. §§ 7321-7326.</w:t>
      </w:r>
      <w:proofErr w:type="gramEnd"/>
    </w:p>
  </w:footnote>
  <w:footnote w:id="42">
    <w:p w14:paraId="5A87B37E" w14:textId="578FFCF2" w:rsidR="00F46C44" w:rsidRDefault="00F46C44" w:rsidP="00B171E1">
      <w:pPr>
        <w:ind w:right="720"/>
        <w:jc w:val="both"/>
      </w:pPr>
      <w:r>
        <w:rPr>
          <w:rStyle w:val="FootnoteReference"/>
        </w:rPr>
        <w:footnoteRef/>
      </w:r>
      <w:r>
        <w:t xml:space="preserve"> </w:t>
      </w:r>
      <w:proofErr w:type="gramStart"/>
      <w:r w:rsidRPr="0054052D">
        <w:rPr>
          <w:rFonts w:eastAsia="Times New Roman"/>
          <w:bCs/>
          <w:iCs/>
          <w:color w:val="252525"/>
          <w:shd w:val="clear" w:color="auto" w:fill="FFFFFF"/>
        </w:rPr>
        <w:t>United States Civil Service Commission v. National Association of Letter Carriers</w:t>
      </w:r>
      <w:r w:rsidRPr="00DB7E6A">
        <w:rPr>
          <w:rFonts w:eastAsia="Times New Roman"/>
          <w:color w:val="252525"/>
          <w:shd w:val="clear" w:color="auto" w:fill="FFFFFF"/>
        </w:rPr>
        <w:t>,</w:t>
      </w:r>
      <w:r w:rsidRPr="00DB7E6A">
        <w:rPr>
          <w:rStyle w:val="apple-converted-space"/>
          <w:rFonts w:eastAsia="Times New Roman"/>
          <w:color w:val="252525"/>
          <w:shd w:val="clear" w:color="auto" w:fill="FFFFFF"/>
        </w:rPr>
        <w:t> </w:t>
      </w:r>
      <w:hyperlink r:id="rId2" w:tooltip="Case citation" w:history="1">
        <w:r w:rsidRPr="00DB7E6A">
          <w:rPr>
            <w:rStyle w:val="Hyperlink"/>
            <w:rFonts w:eastAsia="Times New Roman"/>
            <w:color w:val="0B0080"/>
            <w:shd w:val="clear" w:color="auto" w:fill="FFFFFF"/>
          </w:rPr>
          <w:t>413 U.S. 548</w:t>
        </w:r>
      </w:hyperlink>
      <w:r w:rsidRPr="00DB7E6A">
        <w:rPr>
          <w:rStyle w:val="apple-converted-space"/>
          <w:rFonts w:eastAsia="Times New Roman"/>
          <w:color w:val="252525"/>
          <w:shd w:val="clear" w:color="auto" w:fill="FFFFFF"/>
        </w:rPr>
        <w:t> </w:t>
      </w:r>
      <w:r w:rsidRPr="00DB7E6A">
        <w:rPr>
          <w:rFonts w:eastAsia="Times New Roman"/>
          <w:color w:val="252525"/>
          <w:shd w:val="clear" w:color="auto" w:fill="FFFFFF"/>
        </w:rPr>
        <w:t>(1973)</w:t>
      </w:r>
      <w:r>
        <w:rPr>
          <w:rFonts w:eastAsia="Times New Roman"/>
          <w:color w:val="252525"/>
          <w:shd w:val="clear" w:color="auto" w:fill="FFFFFF"/>
        </w:rPr>
        <w:t>.</w:t>
      </w:r>
      <w:proofErr w:type="gramEnd"/>
    </w:p>
  </w:footnote>
  <w:footnote w:id="43">
    <w:p w14:paraId="1AF6F89B" w14:textId="77777777" w:rsidR="00F46C44" w:rsidRPr="00847728" w:rsidRDefault="00F46C44" w:rsidP="007B7AA2">
      <w:pPr>
        <w:widowControl w:val="0"/>
        <w:autoSpaceDE w:val="0"/>
        <w:autoSpaceDN w:val="0"/>
        <w:adjustRightInd w:val="0"/>
        <w:ind w:right="630"/>
        <w:jc w:val="both"/>
        <w:rPr>
          <w:color w:val="262626"/>
        </w:rPr>
      </w:pPr>
      <w:r w:rsidRPr="00847728">
        <w:rPr>
          <w:rStyle w:val="FootnoteReference"/>
        </w:rPr>
        <w:footnoteRef/>
      </w:r>
      <w:r w:rsidRPr="00847728">
        <w:t xml:space="preserve"> </w:t>
      </w:r>
      <w:proofErr w:type="gramStart"/>
      <w:r w:rsidRPr="00847728">
        <w:rPr>
          <w:color w:val="262626"/>
        </w:rPr>
        <w:t xml:space="preserve">Gordon </w:t>
      </w:r>
      <w:proofErr w:type="spellStart"/>
      <w:r w:rsidRPr="00847728">
        <w:rPr>
          <w:color w:val="262626"/>
        </w:rPr>
        <w:t>Tullock</w:t>
      </w:r>
      <w:proofErr w:type="spellEnd"/>
      <w:r w:rsidRPr="00847728">
        <w:rPr>
          <w:color w:val="262626"/>
        </w:rPr>
        <w:t xml:space="preserve">, </w:t>
      </w:r>
      <w:r>
        <w:rPr>
          <w:color w:val="262626"/>
        </w:rPr>
        <w:t>“</w:t>
      </w:r>
      <w:r w:rsidRPr="00847728">
        <w:rPr>
          <w:color w:val="262626"/>
        </w:rPr>
        <w:t>The Welfare Costs of Tariffs, Monopolies and Theft,</w:t>
      </w:r>
      <w:r>
        <w:rPr>
          <w:color w:val="262626"/>
        </w:rPr>
        <w:t>”</w:t>
      </w:r>
      <w:r w:rsidRPr="00847728">
        <w:rPr>
          <w:color w:val="262626"/>
        </w:rPr>
        <w:t xml:space="preserve"> 5 </w:t>
      </w:r>
      <w:r w:rsidRPr="00073852">
        <w:rPr>
          <w:i/>
          <w:iCs/>
          <w:color w:val="262626"/>
        </w:rPr>
        <w:t>Western Econ.</w:t>
      </w:r>
      <w:proofErr w:type="gramEnd"/>
      <w:r w:rsidRPr="00073852">
        <w:rPr>
          <w:i/>
          <w:iCs/>
          <w:color w:val="262626"/>
        </w:rPr>
        <w:t xml:space="preserve"> J.</w:t>
      </w:r>
      <w:r w:rsidRPr="00847728">
        <w:rPr>
          <w:i/>
          <w:iCs/>
          <w:color w:val="262626"/>
        </w:rPr>
        <w:t xml:space="preserve"> </w:t>
      </w:r>
      <w:r w:rsidRPr="00847728">
        <w:rPr>
          <w:color w:val="262626"/>
        </w:rPr>
        <w:t xml:space="preserve">224 (1967). See also Gordon </w:t>
      </w:r>
      <w:proofErr w:type="spellStart"/>
      <w:r w:rsidRPr="00847728">
        <w:rPr>
          <w:color w:val="262626"/>
        </w:rPr>
        <w:t>Tullock</w:t>
      </w:r>
      <w:proofErr w:type="spellEnd"/>
      <w:r w:rsidRPr="00847728">
        <w:rPr>
          <w:color w:val="262626"/>
        </w:rPr>
        <w:t xml:space="preserve">, </w:t>
      </w:r>
      <w:r w:rsidRPr="00073852">
        <w:rPr>
          <w:i/>
          <w:iCs/>
          <w:color w:val="262626"/>
        </w:rPr>
        <w:t>Rent Seeking</w:t>
      </w:r>
      <w:r w:rsidRPr="00847728">
        <w:rPr>
          <w:i/>
          <w:iCs/>
          <w:color w:val="262626"/>
        </w:rPr>
        <w:t xml:space="preserve"> (</w:t>
      </w:r>
      <w:r w:rsidRPr="00847728">
        <w:rPr>
          <w:color w:val="262626"/>
        </w:rPr>
        <w:t>Brookfield, Vt.: Edward Elgar, 1993).</w:t>
      </w:r>
    </w:p>
  </w:footnote>
  <w:footnote w:id="44">
    <w:p w14:paraId="500920D2" w14:textId="5C71FCBC" w:rsidR="00F46C44" w:rsidRDefault="00F46C44" w:rsidP="00B73B74">
      <w:pPr>
        <w:pStyle w:val="FootnoteText"/>
        <w:spacing w:line="276" w:lineRule="auto"/>
        <w:jc w:val="both"/>
      </w:pPr>
      <w:r w:rsidRPr="003E52D2">
        <w:rPr>
          <w:rStyle w:val="FootnoteReference"/>
          <w:sz w:val="24"/>
          <w:szCs w:val="24"/>
        </w:rPr>
        <w:footnoteRef/>
      </w:r>
      <w:r>
        <w:rPr>
          <w:sz w:val="24"/>
          <w:szCs w:val="24"/>
        </w:rPr>
        <w:t xml:space="preserve"> </w:t>
      </w:r>
      <w:proofErr w:type="gramStart"/>
      <w:r w:rsidRPr="0054052D">
        <w:rPr>
          <w:sz w:val="24"/>
          <w:szCs w:val="24"/>
        </w:rPr>
        <w:t>Wagner</w:t>
      </w:r>
      <w:r>
        <w:rPr>
          <w:sz w:val="24"/>
          <w:szCs w:val="24"/>
        </w:rPr>
        <w:t>,</w:t>
      </w:r>
      <w:r w:rsidRPr="003E52D2">
        <w:rPr>
          <w:sz w:val="24"/>
          <w:szCs w:val="24"/>
        </w:rPr>
        <w:t xml:space="preserve"> at 22.</w:t>
      </w:r>
      <w:proofErr w:type="gramEnd"/>
    </w:p>
  </w:footnote>
  <w:footnote w:id="45">
    <w:p w14:paraId="0199B079" w14:textId="21235414" w:rsidR="00F46C44" w:rsidRPr="00A12036" w:rsidRDefault="00F46C44" w:rsidP="00A12036">
      <w:pPr>
        <w:ind w:right="720"/>
        <w:jc w:val="both"/>
      </w:pPr>
      <w:r>
        <w:rPr>
          <w:rStyle w:val="FootnoteReference"/>
        </w:rPr>
        <w:footnoteRef/>
      </w:r>
      <w:r>
        <w:t xml:space="preserve"> See Fred S. </w:t>
      </w:r>
      <w:proofErr w:type="spellStart"/>
      <w:r>
        <w:t>McChesney</w:t>
      </w:r>
      <w:proofErr w:type="spellEnd"/>
      <w:r>
        <w:t xml:space="preserve">, </w:t>
      </w:r>
      <w:r w:rsidRPr="006858D9">
        <w:rPr>
          <w:i/>
        </w:rPr>
        <w:t xml:space="preserve">Money for Nothing: Politicians, Rent Extraction, and Political </w:t>
      </w:r>
      <w:r w:rsidRPr="00A12036">
        <w:rPr>
          <w:i/>
        </w:rPr>
        <w:t>Extortion</w:t>
      </w:r>
      <w:r w:rsidRPr="00A12036">
        <w:t xml:space="preserve"> (Harvard U.P., 1997); Peter </w:t>
      </w:r>
      <w:proofErr w:type="spellStart"/>
      <w:r w:rsidRPr="00A12036">
        <w:t>Schweizer</w:t>
      </w:r>
      <w:proofErr w:type="spellEnd"/>
      <w:r w:rsidRPr="00A12036">
        <w:t xml:space="preserve">, </w:t>
      </w:r>
      <w:r w:rsidRPr="00A12036">
        <w:rPr>
          <w:i/>
        </w:rPr>
        <w:t>Extortion: How Politicians Extract Your Money, Buy Votes, and Line their own Pockets</w:t>
      </w:r>
      <w:r w:rsidRPr="00A12036">
        <w:t xml:space="preserve"> (Boston: Houghton, Mifflin, Harcourt, 2013).</w:t>
      </w:r>
    </w:p>
  </w:footnote>
  <w:footnote w:id="46">
    <w:p w14:paraId="28F9CC58" w14:textId="76C1404D" w:rsidR="00F46C44" w:rsidRDefault="00F46C44" w:rsidP="00A12036">
      <w:pPr>
        <w:pStyle w:val="FootnoteText"/>
        <w:spacing w:line="276" w:lineRule="auto"/>
        <w:jc w:val="both"/>
      </w:pPr>
      <w:r w:rsidRPr="00A12036">
        <w:rPr>
          <w:rStyle w:val="FootnoteReference"/>
          <w:sz w:val="24"/>
          <w:szCs w:val="24"/>
        </w:rPr>
        <w:footnoteRef/>
      </w:r>
      <w:r w:rsidRPr="00A12036">
        <w:rPr>
          <w:sz w:val="24"/>
          <w:szCs w:val="24"/>
        </w:rPr>
        <w:t xml:space="preserve"> 61 F.3d 938 (D.C. Cir. 1995).</w:t>
      </w:r>
    </w:p>
  </w:footnote>
  <w:footnote w:id="47">
    <w:p w14:paraId="24EBE3DA" w14:textId="4DEFEEE4" w:rsidR="00F46C44" w:rsidRPr="00A779C3" w:rsidRDefault="00F46C44" w:rsidP="00A779C3">
      <w:pPr>
        <w:ind w:right="630"/>
        <w:jc w:val="both"/>
        <w:rPr>
          <w:rFonts w:eastAsia="Times New Roman"/>
        </w:rPr>
      </w:pPr>
      <w:r>
        <w:rPr>
          <w:rStyle w:val="FootnoteReference"/>
        </w:rPr>
        <w:footnoteRef/>
      </w:r>
      <w:r>
        <w:t xml:space="preserve"> </w:t>
      </w:r>
      <w:r w:rsidRPr="007852A9">
        <w:t xml:space="preserve">Proposed amendments to Rule G-37 by the Municipal Securities Ruling Board would extend the ban to mutual fund advisors. </w:t>
      </w:r>
      <w:proofErr w:type="gramStart"/>
      <w:r w:rsidRPr="007852A9">
        <w:rPr>
          <w:rFonts w:eastAsia="Times New Roman"/>
        </w:rPr>
        <w:t>Securities and Exchange Commission Release No. 34-76763 (Dec. 23, 2015).</w:t>
      </w:r>
      <w:proofErr w:type="gramEnd"/>
      <w:r>
        <w:rPr>
          <w:rFonts w:eastAsia="Times New Roman"/>
        </w:rPr>
        <w:t xml:space="preserve"> For objections to the alleged </w:t>
      </w:r>
      <w:proofErr w:type="spellStart"/>
      <w:r>
        <w:rPr>
          <w:rFonts w:eastAsia="Times New Roman"/>
        </w:rPr>
        <w:t>overbreath</w:t>
      </w:r>
      <w:proofErr w:type="spellEnd"/>
      <w:r>
        <w:rPr>
          <w:rFonts w:eastAsia="Times New Roman"/>
        </w:rPr>
        <w:t xml:space="preserve"> of the proposed rule, see Center for Competitive Politics, letter of Allen Dickerson (Oct. 1, 2014).</w:t>
      </w:r>
    </w:p>
  </w:footnote>
  <w:footnote w:id="48">
    <w:p w14:paraId="71639CF6" w14:textId="77777777" w:rsidR="00F46C44" w:rsidRPr="00993426" w:rsidRDefault="00F46C44" w:rsidP="00150EE7">
      <w:pPr>
        <w:pStyle w:val="FootnoteText"/>
        <w:spacing w:line="276" w:lineRule="auto"/>
        <w:jc w:val="both"/>
        <w:rPr>
          <w:sz w:val="24"/>
          <w:szCs w:val="24"/>
        </w:rPr>
      </w:pPr>
      <w:r w:rsidRPr="00993426">
        <w:rPr>
          <w:rStyle w:val="FootnoteReference"/>
          <w:sz w:val="24"/>
          <w:szCs w:val="24"/>
        </w:rPr>
        <w:footnoteRef/>
      </w:r>
      <w:r w:rsidRPr="00993426">
        <w:rPr>
          <w:sz w:val="24"/>
          <w:szCs w:val="24"/>
        </w:rPr>
        <w:t xml:space="preserve"> </w:t>
      </w:r>
      <w:proofErr w:type="gramStart"/>
      <w:r w:rsidRPr="00993426">
        <w:rPr>
          <w:sz w:val="24"/>
          <w:szCs w:val="24"/>
        </w:rPr>
        <w:t>Id. at 943.</w:t>
      </w:r>
      <w:proofErr w:type="gramEnd"/>
    </w:p>
  </w:footnote>
  <w:footnote w:id="49">
    <w:p w14:paraId="228CFCA1" w14:textId="0EF7DF45" w:rsidR="00F46C44" w:rsidRPr="00E31810" w:rsidRDefault="00F46C44" w:rsidP="00E31810">
      <w:pPr>
        <w:ind w:right="630"/>
        <w:jc w:val="both"/>
        <w:rPr>
          <w:rFonts w:ascii="Times" w:eastAsia="Times New Roman" w:hAnsi="Times"/>
          <w:sz w:val="20"/>
          <w:szCs w:val="20"/>
        </w:rPr>
      </w:pPr>
      <w:r>
        <w:rPr>
          <w:rStyle w:val="FootnoteReference"/>
        </w:rPr>
        <w:footnoteRef/>
      </w:r>
      <w:r>
        <w:t xml:space="preserve"> 134 S. Ct. 1434 (2014); </w:t>
      </w:r>
      <w:r w:rsidRPr="0054052D">
        <w:rPr>
          <w:i/>
        </w:rPr>
        <w:t>see</w:t>
      </w:r>
      <w:r>
        <w:t xml:space="preserve"> </w:t>
      </w:r>
      <w:r w:rsidRPr="0054052D">
        <w:t>Arizona Free Enterprise Club, v. Bennett</w:t>
      </w:r>
      <w:r>
        <w:t>, 564 U.S. ___ (2011).</w:t>
      </w:r>
    </w:p>
  </w:footnote>
  <w:footnote w:id="50">
    <w:p w14:paraId="4C0E64E8" w14:textId="6FC1BCD5" w:rsidR="00F46C44" w:rsidRDefault="00F46C44" w:rsidP="0054052D">
      <w:pPr>
        <w:ind w:right="720"/>
        <w:jc w:val="both"/>
      </w:pPr>
      <w:r>
        <w:rPr>
          <w:rStyle w:val="FootnoteReference"/>
        </w:rPr>
        <w:footnoteRef/>
      </w:r>
      <w:r>
        <w:t xml:space="preserve"> The rule would incorporate the FEC’s definition of bundlers along with the exemptions provided in the regulations. </w:t>
      </w:r>
      <w:proofErr w:type="gramStart"/>
      <w:r w:rsidRPr="002F31B4">
        <w:t>11 CFR 110.6, implementing 52 USC 30116.</w:t>
      </w:r>
      <w:proofErr w:type="gramEnd"/>
      <w:r w:rsidRPr="002F31B4">
        <w:t xml:space="preserve"> Ways of strengthening the definition of bundlers are suggested by Public Citizen in </w:t>
      </w:r>
      <w:r w:rsidRPr="002F31B4">
        <w:rPr>
          <w:rFonts w:eastAsia="Times New Roman"/>
          <w:i/>
        </w:rPr>
        <w:t>Bundling for Favors: Open the Books on Bundled Campaign Contributions What Is bundling and Who Is a Bundler</w:t>
      </w:r>
      <w:proofErr w:type="gramStart"/>
      <w:r>
        <w:rPr>
          <w:rFonts w:eastAsia="Times New Roman"/>
          <w:i/>
        </w:rPr>
        <w:t>?</w:t>
      </w:r>
      <w:r>
        <w:rPr>
          <w:rFonts w:eastAsia="Times New Roman"/>
        </w:rPr>
        <w:t>,</w:t>
      </w:r>
      <w:proofErr w:type="gramEnd"/>
      <w:r>
        <w:rPr>
          <w:rFonts w:eastAsia="Times New Roman"/>
        </w:rPr>
        <w:t xml:space="preserve"> </w:t>
      </w:r>
      <w:r w:rsidRPr="002F31B4">
        <w:rPr>
          <w:rFonts w:eastAsia="Times New Roman"/>
        </w:rPr>
        <w:t>August 10, 2012.</w:t>
      </w:r>
    </w:p>
  </w:footnote>
  <w:footnote w:id="51">
    <w:p w14:paraId="69F48F0B" w14:textId="50012F8D" w:rsidR="00F46C44" w:rsidRDefault="00F46C44" w:rsidP="0054052D">
      <w:pPr>
        <w:ind w:right="720"/>
        <w:jc w:val="both"/>
      </w:pPr>
      <w:r>
        <w:rPr>
          <w:rStyle w:val="FootnoteReference"/>
        </w:rPr>
        <w:footnoteRef/>
      </w:r>
      <w:r>
        <w:t xml:space="preserve"> </w:t>
      </w:r>
      <w:proofErr w:type="gramStart"/>
      <w:r>
        <w:t>FEC v. Nat’l Conservative PAC, 470 U.S. 448.</w:t>
      </w:r>
      <w:proofErr w:type="gramEnd"/>
      <w:r>
        <w:t xml:space="preserve"> 496-97 (1985)</w:t>
      </w:r>
      <w:proofErr w:type="gramStart"/>
      <w:r>
        <w:t>;</w:t>
      </w:r>
      <w:proofErr w:type="gramEnd"/>
      <w:r>
        <w:t xml:space="preserve"> </w:t>
      </w:r>
      <w:r w:rsidRPr="0054052D">
        <w:rPr>
          <w:i/>
        </w:rPr>
        <w:t>see</w:t>
      </w:r>
      <w:r>
        <w:t xml:space="preserve"> Davis v. FEC, 554 U.S. 724, 741-42 (2008).</w:t>
      </w:r>
    </w:p>
  </w:footnote>
  <w:footnote w:id="52">
    <w:p w14:paraId="13C43F8B" w14:textId="77777777" w:rsidR="00F46C44" w:rsidRPr="00997E10" w:rsidRDefault="00F46C44" w:rsidP="00CC0F8B">
      <w:pPr>
        <w:pStyle w:val="FootnoteText"/>
        <w:spacing w:line="276" w:lineRule="auto"/>
        <w:ind w:right="630"/>
        <w:jc w:val="both"/>
        <w:rPr>
          <w:sz w:val="24"/>
          <w:szCs w:val="24"/>
        </w:rPr>
      </w:pPr>
      <w:r w:rsidRPr="00997E10">
        <w:rPr>
          <w:rStyle w:val="FootnoteReference"/>
          <w:sz w:val="24"/>
          <w:szCs w:val="24"/>
        </w:rPr>
        <w:footnoteRef/>
      </w:r>
      <w:r w:rsidRPr="00997E10">
        <w:rPr>
          <w:sz w:val="24"/>
          <w:szCs w:val="24"/>
        </w:rPr>
        <w:t xml:space="preserve"> </w:t>
      </w:r>
      <w:proofErr w:type="gramStart"/>
      <w:r w:rsidRPr="00997E10">
        <w:rPr>
          <w:sz w:val="24"/>
          <w:szCs w:val="24"/>
        </w:rPr>
        <w:t xml:space="preserve">Kenneth P. Vogel, “How the Koch Network Rivals the GOP,” </w:t>
      </w:r>
      <w:r w:rsidRPr="00997E10">
        <w:rPr>
          <w:i/>
          <w:sz w:val="24"/>
          <w:szCs w:val="24"/>
        </w:rPr>
        <w:t>Politico</w:t>
      </w:r>
      <w:r w:rsidRPr="00997E10">
        <w:rPr>
          <w:sz w:val="24"/>
          <w:szCs w:val="24"/>
        </w:rPr>
        <w:t>, Dec. 30, 2015.</w:t>
      </w:r>
      <w:proofErr w:type="gramEnd"/>
    </w:p>
  </w:footnote>
  <w:footnote w:id="53">
    <w:p w14:paraId="62870FA6" w14:textId="6C4E1A8C" w:rsidR="00F46C44" w:rsidRPr="002C2E1F" w:rsidRDefault="00F46C44" w:rsidP="002C2E1F">
      <w:pPr>
        <w:ind w:right="630"/>
        <w:jc w:val="both"/>
        <w:rPr>
          <w:rFonts w:ascii="Times" w:eastAsia="Times New Roman" w:hAnsi="Times"/>
          <w:sz w:val="20"/>
          <w:szCs w:val="20"/>
        </w:rPr>
      </w:pPr>
      <w:r>
        <w:rPr>
          <w:rStyle w:val="FootnoteReference"/>
        </w:rPr>
        <w:footnoteRef/>
      </w:r>
      <w:r>
        <w:t xml:space="preserve"> Lobbying Law in the Spotlight: Challenges and Proposed Improvements -- Report of the Task Force on Federal Lobbying Laws,</w:t>
      </w:r>
      <w:r w:rsidRPr="00D579AE">
        <w:t xml:space="preserve"> </w:t>
      </w:r>
      <w:r>
        <w:t xml:space="preserve">American Bar Association Sec. of Admin. L. &amp; Reg. </w:t>
      </w:r>
      <w:proofErr w:type="spellStart"/>
      <w:r>
        <w:t>Prac</w:t>
      </w:r>
      <w:proofErr w:type="spellEnd"/>
      <w:proofErr w:type="gramStart"/>
      <w:r>
        <w:t>.,</w:t>
      </w:r>
      <w:proofErr w:type="gramEnd"/>
      <w:r>
        <w:t xml:space="preserve"> Jan. 3, 2011; see also </w:t>
      </w:r>
      <w:r w:rsidRPr="000D7A23">
        <w:t xml:space="preserve">Joseph E. Sandler, </w:t>
      </w:r>
      <w:r w:rsidRPr="00474210">
        <w:t>“</w:t>
      </w:r>
      <w:r w:rsidRPr="00474210">
        <w:rPr>
          <w:iCs/>
        </w:rPr>
        <w:t>Lobbyists and Election Law: The New Challenge,”</w:t>
      </w:r>
      <w:r w:rsidRPr="000D7A23">
        <w:rPr>
          <w:i/>
          <w:iCs/>
        </w:rPr>
        <w:t xml:space="preserve"> </w:t>
      </w:r>
      <w:r w:rsidRPr="000D7A23">
        <w:t xml:space="preserve">in </w:t>
      </w:r>
      <w:r w:rsidRPr="00474210">
        <w:rPr>
          <w:i/>
        </w:rPr>
        <w:t>The Lobbying Manual</w:t>
      </w:r>
      <w:r>
        <w:t xml:space="preserve"> </w:t>
      </w:r>
      <w:r w:rsidRPr="000D7A23">
        <w:t>751, 756-57 (</w:t>
      </w:r>
      <w:r>
        <w:t xml:space="preserve">ABA, </w:t>
      </w:r>
      <w:r w:rsidRPr="000D7A23">
        <w:t>4</w:t>
      </w:r>
      <w:r w:rsidRPr="000D7A23">
        <w:rPr>
          <w:vertAlign w:val="superscript"/>
        </w:rPr>
        <w:t>th</w:t>
      </w:r>
      <w:r w:rsidRPr="000D7A23">
        <w:t xml:space="preserve"> ed., 2009).</w:t>
      </w:r>
      <w:r>
        <w:t xml:space="preserve"> The ABA Report suggested safe harbors for isolated or </w:t>
      </w:r>
      <w:r w:rsidRPr="008B6089">
        <w:t xml:space="preserve">casual acts of soliciting contributions, and for solicitations by non-lobbyist colleagues, which should be incorporated in any reform proposal. However, the Report also recommended </w:t>
      </w:r>
      <w:r>
        <w:t xml:space="preserve">broadening the definition of lobbyists by </w:t>
      </w:r>
      <w:r w:rsidRPr="008B6089">
        <w:t>deleting the reference to</w:t>
      </w:r>
      <w:r w:rsidRPr="008B6089">
        <w:rPr>
          <w:rFonts w:eastAsia="Times New Roman"/>
          <w:color w:val="373739"/>
          <w:shd w:val="clear" w:color="auto" w:fill="FFFFFF"/>
        </w:rPr>
        <w:t xml:space="preserve"> activities that constitute less than 20 percent of the time engaged in the services provided by such individual to that client over a 3-month period in U.S.C. 1602(10).</w:t>
      </w:r>
    </w:p>
  </w:footnote>
  <w:footnote w:id="54">
    <w:p w14:paraId="7921CA32" w14:textId="0E7F2683" w:rsidR="00F46C44" w:rsidRPr="002C2E1F" w:rsidRDefault="00F46C44" w:rsidP="002C2E1F">
      <w:pPr>
        <w:pStyle w:val="FootnoteText"/>
        <w:spacing w:line="276" w:lineRule="auto"/>
        <w:rPr>
          <w:sz w:val="24"/>
          <w:szCs w:val="24"/>
        </w:rPr>
      </w:pPr>
      <w:r w:rsidRPr="002C2E1F">
        <w:rPr>
          <w:rStyle w:val="FootnoteReference"/>
          <w:sz w:val="24"/>
          <w:szCs w:val="24"/>
        </w:rPr>
        <w:footnoteRef/>
      </w:r>
      <w:r w:rsidRPr="002C2E1F">
        <w:rPr>
          <w:sz w:val="24"/>
          <w:szCs w:val="24"/>
        </w:rPr>
        <w:t xml:space="preserve"> </w:t>
      </w:r>
      <w:proofErr w:type="gramStart"/>
      <w:r w:rsidRPr="002C2E1F">
        <w:rPr>
          <w:sz w:val="24"/>
          <w:szCs w:val="24"/>
        </w:rPr>
        <w:t>660 F.3d 726 (2011).</w:t>
      </w:r>
      <w:proofErr w:type="gramEnd"/>
    </w:p>
  </w:footnote>
  <w:footnote w:id="55">
    <w:p w14:paraId="4231F03D" w14:textId="418E913A" w:rsidR="00F46C44" w:rsidRDefault="00F46C44" w:rsidP="002C2E1F">
      <w:pPr>
        <w:pStyle w:val="FootnoteText"/>
        <w:spacing w:line="276" w:lineRule="auto"/>
      </w:pPr>
      <w:r w:rsidRPr="002C2E1F">
        <w:rPr>
          <w:rStyle w:val="FootnoteReference"/>
          <w:sz w:val="24"/>
          <w:szCs w:val="24"/>
        </w:rPr>
        <w:footnoteRef/>
      </w:r>
      <w:r w:rsidRPr="002C2E1F">
        <w:rPr>
          <w:sz w:val="24"/>
          <w:szCs w:val="24"/>
        </w:rPr>
        <w:t xml:space="preserve"> </w:t>
      </w:r>
      <w:proofErr w:type="gramStart"/>
      <w:r w:rsidRPr="002C2E1F">
        <w:rPr>
          <w:sz w:val="24"/>
          <w:szCs w:val="24"/>
        </w:rPr>
        <w:t>Id. at 734.</w:t>
      </w:r>
      <w:proofErr w:type="gramEnd"/>
    </w:p>
  </w:footnote>
  <w:footnote w:id="56">
    <w:p w14:paraId="60655EE6" w14:textId="111F979F" w:rsidR="00F46C44" w:rsidRDefault="00F46C44" w:rsidP="00F9461B">
      <w:pPr>
        <w:ind w:right="720"/>
        <w:jc w:val="both"/>
      </w:pPr>
      <w:r>
        <w:rPr>
          <w:rStyle w:val="FootnoteReference"/>
        </w:rPr>
        <w:footnoteRef/>
      </w:r>
      <w:r>
        <w:t xml:space="preserve"> Does that mean that Super PACs must escape any form of contribution limits? Not necessarily, for a case for barriers to Super PAC </w:t>
      </w:r>
      <w:proofErr w:type="gramStart"/>
      <w:r>
        <w:t xml:space="preserve">support is suggested by a paper by my George Mason colleagues, Thomas </w:t>
      </w:r>
      <w:proofErr w:type="spellStart"/>
      <w:r>
        <w:t>Stratmann</w:t>
      </w:r>
      <w:proofErr w:type="spellEnd"/>
      <w:r>
        <w:t xml:space="preserve"> and J.W. </w:t>
      </w:r>
      <w:proofErr w:type="spellStart"/>
      <w:r>
        <w:t>Verret</w:t>
      </w:r>
      <w:proofErr w:type="spellEnd"/>
      <w:proofErr w:type="gramEnd"/>
      <w:r>
        <w:t xml:space="preserve">. Thomas </w:t>
      </w:r>
      <w:proofErr w:type="spellStart"/>
      <w:r>
        <w:t>Stratmann</w:t>
      </w:r>
      <w:proofErr w:type="spellEnd"/>
      <w:r>
        <w:t xml:space="preserve"> and J.W. </w:t>
      </w:r>
      <w:proofErr w:type="spellStart"/>
      <w:r>
        <w:t>Verret</w:t>
      </w:r>
      <w:proofErr w:type="spellEnd"/>
      <w:r>
        <w:t xml:space="preserve">, “How Does Corporate Political Activity Allowed by </w:t>
      </w:r>
      <w:r w:rsidRPr="00B50CF6">
        <w:rPr>
          <w:i/>
        </w:rPr>
        <w:t>Citizens United v. Federal Election Commission</w:t>
      </w:r>
      <w:r>
        <w:t xml:space="preserve"> Affect Shareholder Wealth,” 58 </w:t>
      </w:r>
      <w:r w:rsidRPr="00B50CF6">
        <w:rPr>
          <w:i/>
        </w:rPr>
        <w:t>J. Law &amp; Econ.</w:t>
      </w:r>
      <w:r>
        <w:t xml:space="preserve"> </w:t>
      </w:r>
      <w:proofErr w:type="gramStart"/>
      <w:r>
        <w:t>545 (2015).</w:t>
      </w:r>
      <w:proofErr w:type="gramEnd"/>
      <w:r>
        <w:t xml:space="preserve">  The two authors did an event study of the unexpected removal of the ban on corporate contributions in </w:t>
      </w:r>
      <w:r w:rsidRPr="00AE05EA">
        <w:rPr>
          <w:i/>
        </w:rPr>
        <w:t>Citizens United</w:t>
      </w:r>
      <w:r>
        <w:t xml:space="preserve">, and reported a significant share price increase for firms in heavily regulated industries. The positive stock price increase was good for the firm’s shareholders, but presumptively bad for consumers in the regulated industries. Such firms resemble government contractors, since their businesses are closely dependent on the favorable decisions of politically appointed regulators. As such, the concern for pay-for-play corruption is the same in both cases, and one might wonder whether government contractors might similarly be limited. While restrictions on Super PAC contributions might seem to fly in the face of </w:t>
      </w:r>
      <w:r w:rsidRPr="00225351">
        <w:rPr>
          <w:i/>
        </w:rPr>
        <w:t>Citizens United</w:t>
      </w:r>
      <w:r>
        <w:t>, they would be entirely consistent with the Court’s broader goal of addressing the problem of corruption.</w:t>
      </w:r>
    </w:p>
  </w:footnote>
  <w:footnote w:id="57">
    <w:p w14:paraId="1B84D2B0" w14:textId="77777777" w:rsidR="00F46C44" w:rsidRDefault="00F46C44" w:rsidP="009E79B0">
      <w:pPr>
        <w:ind w:right="720"/>
        <w:jc w:val="both"/>
      </w:pPr>
      <w:r>
        <w:rPr>
          <w:rStyle w:val="FootnoteReference"/>
        </w:rPr>
        <w:footnoteRef/>
      </w:r>
      <w:r>
        <w:t xml:space="preserve"> The proposed rules with respect to bundlers and lobbyists would to some extent overlap with those suggested in the American Anti-Corruption Act (the “AACA”), drafted by Trevor Potter and Lawrence </w:t>
      </w:r>
      <w:proofErr w:type="spellStart"/>
      <w:r>
        <w:t>Lessig</w:t>
      </w:r>
      <w:proofErr w:type="spellEnd"/>
      <w:r>
        <w:t xml:space="preserve"> amongst others. See </w:t>
      </w:r>
      <w:r w:rsidRPr="007C6513">
        <w:t>anticorruptionact.org/full-text/</w:t>
      </w:r>
      <w:r>
        <w:t xml:space="preserve">. In other respects the AACA goes much too far. A blanket restriction on contributions to Super PACs would severely restrict free speech rights and would be struck down under </w:t>
      </w:r>
      <w:r w:rsidRPr="0054052D">
        <w:t>Citizens United</w:t>
      </w:r>
      <w:r>
        <w:t>, while the AACA’s proposed prohibition of confidential donations  (“dark money”) under section 501(</w:t>
      </w:r>
      <w:proofErr w:type="gramStart"/>
      <w:r>
        <w:t>c)4</w:t>
      </w:r>
      <w:proofErr w:type="gramEnd"/>
      <w:r>
        <w:t xml:space="preserve"> of the Tax Code would increase concerns about pay-for-play by revealing the identity of donors.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AC23344"/>
    <w:lvl w:ilvl="0">
      <w:start w:val="1"/>
      <w:numFmt w:val="lowerLetter"/>
      <w:pStyle w:val="ListNumber2"/>
      <w:lvlText w:val="(%1)"/>
      <w:lvlJc w:val="left"/>
      <w:pPr>
        <w:ind w:left="720" w:hanging="360"/>
      </w:pPr>
      <w:rPr>
        <w:rFonts w:hint="default"/>
      </w:rPr>
    </w:lvl>
  </w:abstractNum>
  <w:abstractNum w:abstractNumId="1">
    <w:nsid w:val="FFFFFFFB"/>
    <w:multiLevelType w:val="multilevel"/>
    <w:tmpl w:val="CF6281B6"/>
    <w:lvl w:ilvl="0">
      <w:start w:val="1"/>
      <w:numFmt w:val="upperRoman"/>
      <w:pStyle w:val="Heading1"/>
      <w:lvlText w:val="%1."/>
      <w:lvlJc w:val="left"/>
      <w:pPr>
        <w:ind w:left="0" w:firstLine="0"/>
      </w:pPr>
      <w:rPr>
        <w:caps w:val="0"/>
        <w:smallCaps w:val="0"/>
      </w:rPr>
    </w:lvl>
    <w:lvl w:ilvl="1">
      <w:start w:val="1"/>
      <w:numFmt w:val="upperLetter"/>
      <w:pStyle w:val="Heading2"/>
      <w:lvlText w:val="%2."/>
      <w:lvlJc w:val="left"/>
      <w:pPr>
        <w:ind w:left="0" w:firstLine="0"/>
      </w:pPr>
    </w:lvl>
    <w:lvl w:ilvl="2">
      <w:start w:val="1"/>
      <w:numFmt w:val="decimal"/>
      <w:pStyle w:val="Heading3"/>
      <w:lvlText w:val="%3."/>
      <w:lvlJc w:val="left"/>
      <w:pPr>
        <w:ind w:left="0" w:firstLine="0"/>
      </w:pPr>
    </w:lvl>
    <w:lvl w:ilvl="3">
      <w:start w:val="1"/>
      <w:numFmt w:val="lowerLetter"/>
      <w:pStyle w:val="Heading4"/>
      <w:lvlText w:val="%4."/>
      <w:lvlJc w:val="left"/>
      <w:pPr>
        <w:ind w:left="0" w:firstLine="0"/>
      </w:pPr>
    </w:lvl>
    <w:lvl w:ilvl="4">
      <w:start w:val="1"/>
      <w:numFmt w:val="decimal"/>
      <w:pStyle w:val="Heading5"/>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5419F3"/>
    <w:multiLevelType w:val="hybridMultilevel"/>
    <w:tmpl w:val="94806DE2"/>
    <w:lvl w:ilvl="0" w:tplc="A3BE2A5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5901F0"/>
    <w:multiLevelType w:val="hybridMultilevel"/>
    <w:tmpl w:val="28D0327A"/>
    <w:lvl w:ilvl="0" w:tplc="FDD806E0">
      <w:start w:val="1"/>
      <w:numFmt w:val="upperRoman"/>
      <w:lvlText w:val="%1."/>
      <w:lvlJc w:val="left"/>
      <w:pPr>
        <w:ind w:left="940" w:hanging="580"/>
      </w:pPr>
      <w:rPr>
        <w:rFonts w:ascii="Times New Roman" w:eastAsiaTheme="minorEastAsia"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33E5D"/>
    <w:multiLevelType w:val="hybridMultilevel"/>
    <w:tmpl w:val="22F8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B350B"/>
    <w:multiLevelType w:val="multilevel"/>
    <w:tmpl w:val="63F4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D6AEA"/>
    <w:multiLevelType w:val="hybridMultilevel"/>
    <w:tmpl w:val="5BD0B998"/>
    <w:lvl w:ilvl="0" w:tplc="8F1A6A8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092909"/>
    <w:multiLevelType w:val="hybridMultilevel"/>
    <w:tmpl w:val="B17C58F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7F43F8"/>
    <w:multiLevelType w:val="hybridMultilevel"/>
    <w:tmpl w:val="DBC21EB6"/>
    <w:lvl w:ilvl="0" w:tplc="29340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D0EDC"/>
    <w:multiLevelType w:val="hybridMultilevel"/>
    <w:tmpl w:val="3384CA94"/>
    <w:lvl w:ilvl="0" w:tplc="829CFAFC">
      <w:start w:val="9"/>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0">
    <w:nsid w:val="28615AC0"/>
    <w:multiLevelType w:val="hybridMultilevel"/>
    <w:tmpl w:val="327ABB5E"/>
    <w:lvl w:ilvl="0" w:tplc="829CFAFC">
      <w:start w:val="2"/>
      <w:numFmt w:val="decimal"/>
      <w:lvlText w:val="%1."/>
      <w:lvlJc w:val="left"/>
      <w:pPr>
        <w:ind w:left="1300" w:hanging="360"/>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1">
    <w:nsid w:val="2FA57A94"/>
    <w:multiLevelType w:val="hybridMultilevel"/>
    <w:tmpl w:val="D902A802"/>
    <w:lvl w:ilvl="0" w:tplc="E6D299B4">
      <w:start w:val="1"/>
      <w:numFmt w:val="decimal"/>
      <w:lvlText w:val="%1."/>
      <w:lvlJc w:val="left"/>
      <w:pPr>
        <w:ind w:left="1300" w:hanging="360"/>
      </w:pPr>
      <w:rPr>
        <w:rFonts w:ascii="Times New Roman" w:eastAsiaTheme="minorEastAsia" w:hAnsi="Times New Roman" w:cs="Times New Roman"/>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nsid w:val="32B32E63"/>
    <w:multiLevelType w:val="hybridMultilevel"/>
    <w:tmpl w:val="69CE843E"/>
    <w:lvl w:ilvl="0" w:tplc="C6B80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287355"/>
    <w:multiLevelType w:val="hybridMultilevel"/>
    <w:tmpl w:val="69CE843E"/>
    <w:lvl w:ilvl="0" w:tplc="C6B80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158CA"/>
    <w:multiLevelType w:val="hybridMultilevel"/>
    <w:tmpl w:val="FF7E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1279F"/>
    <w:multiLevelType w:val="hybridMultilevel"/>
    <w:tmpl w:val="28FEEE0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B4FBB"/>
    <w:multiLevelType w:val="hybridMultilevel"/>
    <w:tmpl w:val="0F0A7840"/>
    <w:lvl w:ilvl="0" w:tplc="113ED888">
      <w:start w:val="1"/>
      <w:numFmt w:val="lowerLetter"/>
      <w:lvlText w:val="%1)"/>
      <w:lvlJc w:val="left"/>
      <w:pPr>
        <w:ind w:left="1080" w:hanging="360"/>
      </w:pPr>
      <w:rPr>
        <w:rFonts w:ascii="Times New Roman" w:eastAsia="Times New Roman" w:hAnsi="Times New Roman" w:cs="Times New Roman"/>
      </w:rPr>
    </w:lvl>
    <w:lvl w:ilvl="1" w:tplc="541C29D8">
      <w:start w:val="1"/>
      <w:numFmt w:val="lowerRoman"/>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C36C5F2">
      <w:start w:val="1"/>
      <w:numFmt w:val="decimal"/>
      <w:lvlText w:val="%4."/>
      <w:lvlJc w:val="left"/>
      <w:pPr>
        <w:ind w:left="3240" w:hanging="360"/>
      </w:pPr>
      <w:rPr>
        <w:rFonts w:hint="default"/>
        <w:b w:val="0"/>
        <w:color w:val="222222"/>
      </w:rPr>
    </w:lvl>
    <w:lvl w:ilvl="4" w:tplc="9FC85AB6">
      <w:start w:val="1"/>
      <w:numFmt w:val="lowerLetter"/>
      <w:lvlText w:val="%5."/>
      <w:lvlJc w:val="left"/>
      <w:pPr>
        <w:ind w:left="3960" w:hanging="360"/>
      </w:pPr>
      <w:rPr>
        <w:rFonts w:hint="default"/>
        <w:b w:val="0"/>
        <w:color w:val="222222"/>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342CC1"/>
    <w:multiLevelType w:val="hybridMultilevel"/>
    <w:tmpl w:val="510C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35248"/>
    <w:multiLevelType w:val="hybridMultilevel"/>
    <w:tmpl w:val="4B44F776"/>
    <w:lvl w:ilvl="0" w:tplc="953C864A">
      <w:start w:val="1"/>
      <w:numFmt w:val="decimal"/>
      <w:lvlText w:val="%1."/>
      <w:lvlJc w:val="left"/>
      <w:pPr>
        <w:ind w:left="1430" w:hanging="44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57862A0"/>
    <w:multiLevelType w:val="hybridMultilevel"/>
    <w:tmpl w:val="9F5C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4589A"/>
    <w:multiLevelType w:val="hybridMultilevel"/>
    <w:tmpl w:val="668A4FCC"/>
    <w:lvl w:ilvl="0" w:tplc="89F4C84A">
      <w:start w:val="1"/>
      <w:numFmt w:val="decimal"/>
      <w:lvlText w:val="(%1)"/>
      <w:lvlJc w:val="left"/>
      <w:pPr>
        <w:ind w:left="1195" w:hanging="360"/>
      </w:pPr>
      <w:rPr>
        <w:rFonts w:eastAsiaTheme="minorEastAsia" w:hint="default"/>
        <w:color w:val="000000" w:themeColor="text1"/>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1">
    <w:nsid w:val="49F61D3E"/>
    <w:multiLevelType w:val="hybridMultilevel"/>
    <w:tmpl w:val="8F38D820"/>
    <w:lvl w:ilvl="0" w:tplc="1D88497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15A74"/>
    <w:multiLevelType w:val="hybridMultilevel"/>
    <w:tmpl w:val="DE2E2588"/>
    <w:lvl w:ilvl="0" w:tplc="DD021604">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EF175C"/>
    <w:multiLevelType w:val="hybridMultilevel"/>
    <w:tmpl w:val="327ABB5E"/>
    <w:lvl w:ilvl="0" w:tplc="829CFAFC">
      <w:start w:val="2"/>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37D29AC"/>
    <w:multiLevelType w:val="hybridMultilevel"/>
    <w:tmpl w:val="74F8B83E"/>
    <w:lvl w:ilvl="0" w:tplc="E4F4E6F2">
      <w:start w:val="1"/>
      <w:numFmt w:val="lowerLetter"/>
      <w:lvlText w:val="(%1)"/>
      <w:lvlJc w:val="left"/>
      <w:pPr>
        <w:ind w:left="835" w:hanging="360"/>
      </w:pPr>
      <w:rPr>
        <w:rFonts w:eastAsiaTheme="minorEastAsia" w:hint="default"/>
        <w:color w:val="000000" w:themeColor="text1"/>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5">
    <w:nsid w:val="5691347F"/>
    <w:multiLevelType w:val="hybridMultilevel"/>
    <w:tmpl w:val="498C18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423D4A"/>
    <w:multiLevelType w:val="hybridMultilevel"/>
    <w:tmpl w:val="82C2AC74"/>
    <w:lvl w:ilvl="0" w:tplc="0409000F">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5EFD5057"/>
    <w:multiLevelType w:val="multilevel"/>
    <w:tmpl w:val="BA98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8617D2"/>
    <w:multiLevelType w:val="hybridMultilevel"/>
    <w:tmpl w:val="34BC70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52451A1"/>
    <w:multiLevelType w:val="hybridMultilevel"/>
    <w:tmpl w:val="B270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349E2"/>
    <w:multiLevelType w:val="hybridMultilevel"/>
    <w:tmpl w:val="839E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4F763B"/>
    <w:multiLevelType w:val="hybridMultilevel"/>
    <w:tmpl w:val="468028A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72303E"/>
    <w:multiLevelType w:val="hybridMultilevel"/>
    <w:tmpl w:val="8760FC42"/>
    <w:lvl w:ilvl="0" w:tplc="ED3CAE98">
      <w:start w:val="1"/>
      <w:numFmt w:val="lowerLetter"/>
      <w:lvlText w:val="%1)"/>
      <w:lvlJc w:val="left"/>
      <w:pPr>
        <w:ind w:left="1080" w:hanging="360"/>
      </w:pPr>
      <w:rPr>
        <w:rFonts w:hint="default"/>
        <w:color w:val="0C1512"/>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C10E07"/>
    <w:multiLevelType w:val="hybridMultilevel"/>
    <w:tmpl w:val="E9F4B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BA2E85"/>
    <w:multiLevelType w:val="hybridMultilevel"/>
    <w:tmpl w:val="B914B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8A621E"/>
    <w:multiLevelType w:val="hybridMultilevel"/>
    <w:tmpl w:val="2B3861CC"/>
    <w:lvl w:ilvl="0" w:tplc="25128068">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8435A5"/>
    <w:multiLevelType w:val="hybridMultilevel"/>
    <w:tmpl w:val="D890A888"/>
    <w:lvl w:ilvl="0" w:tplc="A10A6FDC">
      <w:start w:val="1"/>
      <w:numFmt w:val="decimal"/>
      <w:lvlText w:val="%1."/>
      <w:lvlJc w:val="left"/>
      <w:pPr>
        <w:ind w:left="1440" w:hanging="500"/>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7">
    <w:nsid w:val="7B7C1C11"/>
    <w:multiLevelType w:val="multilevel"/>
    <w:tmpl w:val="E6BA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
  </w:num>
  <w:num w:numId="3">
    <w:abstractNumId w:val="33"/>
  </w:num>
  <w:num w:numId="4">
    <w:abstractNumId w:val="28"/>
  </w:num>
  <w:num w:numId="5">
    <w:abstractNumId w:val="25"/>
  </w:num>
  <w:num w:numId="6">
    <w:abstractNumId w:val="0"/>
  </w:num>
  <w:num w:numId="7">
    <w:abstractNumId w:val="1"/>
  </w:num>
  <w:num w:numId="8">
    <w:abstractNumId w:val="19"/>
  </w:num>
  <w:num w:numId="9">
    <w:abstractNumId w:val="34"/>
  </w:num>
  <w:num w:numId="10">
    <w:abstractNumId w:val="4"/>
  </w:num>
  <w:num w:numId="11">
    <w:abstractNumId w:val="30"/>
  </w:num>
  <w:num w:numId="12">
    <w:abstractNumId w:val="8"/>
  </w:num>
  <w:num w:numId="13">
    <w:abstractNumId w:val="3"/>
  </w:num>
  <w:num w:numId="14">
    <w:abstractNumId w:val="11"/>
  </w:num>
  <w:num w:numId="15">
    <w:abstractNumId w:val="26"/>
  </w:num>
  <w:num w:numId="16">
    <w:abstractNumId w:val="36"/>
  </w:num>
  <w:num w:numId="17">
    <w:abstractNumId w:val="22"/>
  </w:num>
  <w:num w:numId="18">
    <w:abstractNumId w:val="12"/>
  </w:num>
  <w:num w:numId="19">
    <w:abstractNumId w:val="21"/>
  </w:num>
  <w:num w:numId="20">
    <w:abstractNumId w:val="5"/>
  </w:num>
  <w:num w:numId="21">
    <w:abstractNumId w:val="37"/>
  </w:num>
  <w:num w:numId="22">
    <w:abstractNumId w:val="17"/>
  </w:num>
  <w:num w:numId="23">
    <w:abstractNumId w:val="27"/>
  </w:num>
  <w:num w:numId="24">
    <w:abstractNumId w:val="35"/>
  </w:num>
  <w:num w:numId="25">
    <w:abstractNumId w:val="24"/>
  </w:num>
  <w:num w:numId="26">
    <w:abstractNumId w:val="20"/>
  </w:num>
  <w:num w:numId="27">
    <w:abstractNumId w:val="29"/>
  </w:num>
  <w:num w:numId="28">
    <w:abstractNumId w:val="13"/>
  </w:num>
  <w:num w:numId="29">
    <w:abstractNumId w:val="10"/>
  </w:num>
  <w:num w:numId="30">
    <w:abstractNumId w:val="23"/>
  </w:num>
  <w:num w:numId="31">
    <w:abstractNumId w:val="9"/>
  </w:num>
  <w:num w:numId="32">
    <w:abstractNumId w:val="14"/>
  </w:num>
  <w:num w:numId="33">
    <w:abstractNumId w:val="18"/>
  </w:num>
  <w:num w:numId="34">
    <w:abstractNumId w:val="6"/>
  </w:num>
  <w:num w:numId="35">
    <w:abstractNumId w:val="16"/>
  </w:num>
  <w:num w:numId="36">
    <w:abstractNumId w:val="32"/>
  </w:num>
  <w:num w:numId="37">
    <w:abstractNumId w:val="3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ctiveWritingStyle w:appName="MSWord" w:lang="en-US" w:vendorID="64" w:dllVersion="131078" w:nlCheck="1" w:checkStyle="1"/>
  <w:proofState w:spelling="clean" w:grammar="clean"/>
  <w:defaultTabStop w:val="72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B7B266C-1348-418F-AE98-BBE993DA4CA7}"/>
    <w:docVar w:name="dgnword-eventsink" w:val="264909440"/>
  </w:docVars>
  <w:rsids>
    <w:rsidRoot w:val="00215636"/>
    <w:rsid w:val="000004C4"/>
    <w:rsid w:val="00000894"/>
    <w:rsid w:val="00001152"/>
    <w:rsid w:val="000018EB"/>
    <w:rsid w:val="00001963"/>
    <w:rsid w:val="00001BFB"/>
    <w:rsid w:val="00001FED"/>
    <w:rsid w:val="000022A0"/>
    <w:rsid w:val="00002449"/>
    <w:rsid w:val="00002484"/>
    <w:rsid w:val="00002A14"/>
    <w:rsid w:val="000032E1"/>
    <w:rsid w:val="00003D5D"/>
    <w:rsid w:val="00004724"/>
    <w:rsid w:val="00004998"/>
    <w:rsid w:val="00004E9E"/>
    <w:rsid w:val="00005133"/>
    <w:rsid w:val="00005354"/>
    <w:rsid w:val="0000576A"/>
    <w:rsid w:val="00006B21"/>
    <w:rsid w:val="0000709C"/>
    <w:rsid w:val="000077D5"/>
    <w:rsid w:val="0001042F"/>
    <w:rsid w:val="0001059E"/>
    <w:rsid w:val="00011693"/>
    <w:rsid w:val="00011762"/>
    <w:rsid w:val="00011C32"/>
    <w:rsid w:val="00011DEA"/>
    <w:rsid w:val="00012A90"/>
    <w:rsid w:val="00012B8D"/>
    <w:rsid w:val="00013DC5"/>
    <w:rsid w:val="000141D4"/>
    <w:rsid w:val="000147D5"/>
    <w:rsid w:val="0001553A"/>
    <w:rsid w:val="00015834"/>
    <w:rsid w:val="00015CB9"/>
    <w:rsid w:val="00016248"/>
    <w:rsid w:val="00016A2C"/>
    <w:rsid w:val="00016FF6"/>
    <w:rsid w:val="00017926"/>
    <w:rsid w:val="00017D17"/>
    <w:rsid w:val="000204FA"/>
    <w:rsid w:val="00020518"/>
    <w:rsid w:val="00020839"/>
    <w:rsid w:val="0002094F"/>
    <w:rsid w:val="00020C70"/>
    <w:rsid w:val="00021CBF"/>
    <w:rsid w:val="0002272C"/>
    <w:rsid w:val="00024750"/>
    <w:rsid w:val="00024B80"/>
    <w:rsid w:val="000250AD"/>
    <w:rsid w:val="000258CB"/>
    <w:rsid w:val="00025EE0"/>
    <w:rsid w:val="000262B1"/>
    <w:rsid w:val="000263B2"/>
    <w:rsid w:val="0002701A"/>
    <w:rsid w:val="0002784F"/>
    <w:rsid w:val="00027C5B"/>
    <w:rsid w:val="00027DEF"/>
    <w:rsid w:val="00027E1D"/>
    <w:rsid w:val="0003059C"/>
    <w:rsid w:val="00030619"/>
    <w:rsid w:val="00030638"/>
    <w:rsid w:val="00030750"/>
    <w:rsid w:val="00030B9F"/>
    <w:rsid w:val="00030C25"/>
    <w:rsid w:val="000312BC"/>
    <w:rsid w:val="000312DC"/>
    <w:rsid w:val="00031F6E"/>
    <w:rsid w:val="00032FCD"/>
    <w:rsid w:val="00033531"/>
    <w:rsid w:val="000336EB"/>
    <w:rsid w:val="000339B6"/>
    <w:rsid w:val="000339F0"/>
    <w:rsid w:val="00033BFB"/>
    <w:rsid w:val="00033CC2"/>
    <w:rsid w:val="00034517"/>
    <w:rsid w:val="000349BE"/>
    <w:rsid w:val="00034A9C"/>
    <w:rsid w:val="00035773"/>
    <w:rsid w:val="00035FFC"/>
    <w:rsid w:val="00036900"/>
    <w:rsid w:val="00036E4A"/>
    <w:rsid w:val="000376AE"/>
    <w:rsid w:val="000402DB"/>
    <w:rsid w:val="0004042A"/>
    <w:rsid w:val="0004077F"/>
    <w:rsid w:val="00040CF4"/>
    <w:rsid w:val="00040DEA"/>
    <w:rsid w:val="0004149E"/>
    <w:rsid w:val="00041718"/>
    <w:rsid w:val="000428EC"/>
    <w:rsid w:val="00042F07"/>
    <w:rsid w:val="00043145"/>
    <w:rsid w:val="0004337D"/>
    <w:rsid w:val="00043591"/>
    <w:rsid w:val="00043B90"/>
    <w:rsid w:val="0004411D"/>
    <w:rsid w:val="0004420D"/>
    <w:rsid w:val="000447CC"/>
    <w:rsid w:val="00044B1D"/>
    <w:rsid w:val="00044B72"/>
    <w:rsid w:val="00044C32"/>
    <w:rsid w:val="0004530E"/>
    <w:rsid w:val="00045454"/>
    <w:rsid w:val="0004546E"/>
    <w:rsid w:val="00045619"/>
    <w:rsid w:val="00045F94"/>
    <w:rsid w:val="00045FAE"/>
    <w:rsid w:val="0004620B"/>
    <w:rsid w:val="0004663C"/>
    <w:rsid w:val="00046776"/>
    <w:rsid w:val="000469D0"/>
    <w:rsid w:val="000469F7"/>
    <w:rsid w:val="00046A56"/>
    <w:rsid w:val="00046C40"/>
    <w:rsid w:val="00047178"/>
    <w:rsid w:val="0004733D"/>
    <w:rsid w:val="00047C31"/>
    <w:rsid w:val="00047C58"/>
    <w:rsid w:val="00047D6C"/>
    <w:rsid w:val="00047FF3"/>
    <w:rsid w:val="000502C5"/>
    <w:rsid w:val="0005178F"/>
    <w:rsid w:val="000519D8"/>
    <w:rsid w:val="00051AA3"/>
    <w:rsid w:val="00051D1D"/>
    <w:rsid w:val="00052316"/>
    <w:rsid w:val="00052A22"/>
    <w:rsid w:val="00052E00"/>
    <w:rsid w:val="00053234"/>
    <w:rsid w:val="0005326E"/>
    <w:rsid w:val="000532AB"/>
    <w:rsid w:val="00053743"/>
    <w:rsid w:val="00053D05"/>
    <w:rsid w:val="00055343"/>
    <w:rsid w:val="0005558E"/>
    <w:rsid w:val="00055994"/>
    <w:rsid w:val="000559F6"/>
    <w:rsid w:val="00055D12"/>
    <w:rsid w:val="00055D24"/>
    <w:rsid w:val="000565D3"/>
    <w:rsid w:val="00056D12"/>
    <w:rsid w:val="00057CBB"/>
    <w:rsid w:val="0006016F"/>
    <w:rsid w:val="0006087F"/>
    <w:rsid w:val="00060C81"/>
    <w:rsid w:val="00061071"/>
    <w:rsid w:val="00061258"/>
    <w:rsid w:val="00061C8C"/>
    <w:rsid w:val="000620D7"/>
    <w:rsid w:val="0006221A"/>
    <w:rsid w:val="00062346"/>
    <w:rsid w:val="000629D5"/>
    <w:rsid w:val="00062A3B"/>
    <w:rsid w:val="00062A9B"/>
    <w:rsid w:val="00062B5E"/>
    <w:rsid w:val="00062BF1"/>
    <w:rsid w:val="00062CE2"/>
    <w:rsid w:val="00063272"/>
    <w:rsid w:val="00063739"/>
    <w:rsid w:val="00063747"/>
    <w:rsid w:val="00063E58"/>
    <w:rsid w:val="00063EEA"/>
    <w:rsid w:val="00063FE1"/>
    <w:rsid w:val="0006499F"/>
    <w:rsid w:val="00064C89"/>
    <w:rsid w:val="0006502F"/>
    <w:rsid w:val="00065503"/>
    <w:rsid w:val="000661B4"/>
    <w:rsid w:val="0006698D"/>
    <w:rsid w:val="00066F75"/>
    <w:rsid w:val="00070293"/>
    <w:rsid w:val="000704CF"/>
    <w:rsid w:val="00070543"/>
    <w:rsid w:val="0007059A"/>
    <w:rsid w:val="000705F6"/>
    <w:rsid w:val="00070759"/>
    <w:rsid w:val="0007092D"/>
    <w:rsid w:val="000709F9"/>
    <w:rsid w:val="00070DD1"/>
    <w:rsid w:val="00070E1D"/>
    <w:rsid w:val="0007112B"/>
    <w:rsid w:val="000713D7"/>
    <w:rsid w:val="00071564"/>
    <w:rsid w:val="00071917"/>
    <w:rsid w:val="00071A59"/>
    <w:rsid w:val="00071C08"/>
    <w:rsid w:val="0007289D"/>
    <w:rsid w:val="00072DE4"/>
    <w:rsid w:val="000732D3"/>
    <w:rsid w:val="0007335F"/>
    <w:rsid w:val="00073529"/>
    <w:rsid w:val="000740FB"/>
    <w:rsid w:val="0007480B"/>
    <w:rsid w:val="00074ECC"/>
    <w:rsid w:val="0007546E"/>
    <w:rsid w:val="00075549"/>
    <w:rsid w:val="00076554"/>
    <w:rsid w:val="0007696F"/>
    <w:rsid w:val="00077AEE"/>
    <w:rsid w:val="00077DC3"/>
    <w:rsid w:val="00077E5B"/>
    <w:rsid w:val="0008028A"/>
    <w:rsid w:val="00080390"/>
    <w:rsid w:val="0008183B"/>
    <w:rsid w:val="000819F2"/>
    <w:rsid w:val="00081FB9"/>
    <w:rsid w:val="00082157"/>
    <w:rsid w:val="00082AB1"/>
    <w:rsid w:val="0008353D"/>
    <w:rsid w:val="0008371E"/>
    <w:rsid w:val="00083E6F"/>
    <w:rsid w:val="000844C3"/>
    <w:rsid w:val="000847AF"/>
    <w:rsid w:val="00084D85"/>
    <w:rsid w:val="00084E27"/>
    <w:rsid w:val="00085550"/>
    <w:rsid w:val="0008569A"/>
    <w:rsid w:val="00085C82"/>
    <w:rsid w:val="00085D10"/>
    <w:rsid w:val="00086106"/>
    <w:rsid w:val="0008653E"/>
    <w:rsid w:val="00086715"/>
    <w:rsid w:val="00087DB7"/>
    <w:rsid w:val="00090275"/>
    <w:rsid w:val="000908DD"/>
    <w:rsid w:val="00091BEB"/>
    <w:rsid w:val="000925EE"/>
    <w:rsid w:val="0009286E"/>
    <w:rsid w:val="00092A73"/>
    <w:rsid w:val="00092B00"/>
    <w:rsid w:val="00092D89"/>
    <w:rsid w:val="00092DF3"/>
    <w:rsid w:val="00092E8B"/>
    <w:rsid w:val="00093158"/>
    <w:rsid w:val="00093B88"/>
    <w:rsid w:val="0009401F"/>
    <w:rsid w:val="00094635"/>
    <w:rsid w:val="00095241"/>
    <w:rsid w:val="00095636"/>
    <w:rsid w:val="000956D8"/>
    <w:rsid w:val="00095CB3"/>
    <w:rsid w:val="0009658A"/>
    <w:rsid w:val="00096BB4"/>
    <w:rsid w:val="00096FE8"/>
    <w:rsid w:val="00097178"/>
    <w:rsid w:val="000974EC"/>
    <w:rsid w:val="0009779A"/>
    <w:rsid w:val="00097EC5"/>
    <w:rsid w:val="000A048D"/>
    <w:rsid w:val="000A1048"/>
    <w:rsid w:val="000A12CE"/>
    <w:rsid w:val="000A12E7"/>
    <w:rsid w:val="000A1AC3"/>
    <w:rsid w:val="000A1EF5"/>
    <w:rsid w:val="000A205B"/>
    <w:rsid w:val="000A2505"/>
    <w:rsid w:val="000A265C"/>
    <w:rsid w:val="000A2867"/>
    <w:rsid w:val="000A2DF8"/>
    <w:rsid w:val="000A3058"/>
    <w:rsid w:val="000A3654"/>
    <w:rsid w:val="000A3F9B"/>
    <w:rsid w:val="000A45A2"/>
    <w:rsid w:val="000A47E4"/>
    <w:rsid w:val="000A489C"/>
    <w:rsid w:val="000A4CD6"/>
    <w:rsid w:val="000A5AE7"/>
    <w:rsid w:val="000A5C30"/>
    <w:rsid w:val="000A672F"/>
    <w:rsid w:val="000A67CE"/>
    <w:rsid w:val="000A6CB9"/>
    <w:rsid w:val="000A7A75"/>
    <w:rsid w:val="000A7C4F"/>
    <w:rsid w:val="000A7EDF"/>
    <w:rsid w:val="000B0013"/>
    <w:rsid w:val="000B0142"/>
    <w:rsid w:val="000B083D"/>
    <w:rsid w:val="000B0B3B"/>
    <w:rsid w:val="000B1414"/>
    <w:rsid w:val="000B1838"/>
    <w:rsid w:val="000B1D40"/>
    <w:rsid w:val="000B2549"/>
    <w:rsid w:val="000B27D6"/>
    <w:rsid w:val="000B2CFC"/>
    <w:rsid w:val="000B2E14"/>
    <w:rsid w:val="000B3053"/>
    <w:rsid w:val="000B3175"/>
    <w:rsid w:val="000B37A4"/>
    <w:rsid w:val="000B3862"/>
    <w:rsid w:val="000B3AC0"/>
    <w:rsid w:val="000B4289"/>
    <w:rsid w:val="000B428C"/>
    <w:rsid w:val="000B43DF"/>
    <w:rsid w:val="000B4BC2"/>
    <w:rsid w:val="000B4BFE"/>
    <w:rsid w:val="000B4EF0"/>
    <w:rsid w:val="000B4F60"/>
    <w:rsid w:val="000B55D6"/>
    <w:rsid w:val="000B5631"/>
    <w:rsid w:val="000B56E5"/>
    <w:rsid w:val="000B5EF7"/>
    <w:rsid w:val="000B6F2F"/>
    <w:rsid w:val="000B7756"/>
    <w:rsid w:val="000B77AB"/>
    <w:rsid w:val="000B7901"/>
    <w:rsid w:val="000B7D52"/>
    <w:rsid w:val="000B7D82"/>
    <w:rsid w:val="000C0BC1"/>
    <w:rsid w:val="000C1E92"/>
    <w:rsid w:val="000C25ED"/>
    <w:rsid w:val="000C27CB"/>
    <w:rsid w:val="000C352F"/>
    <w:rsid w:val="000C3A61"/>
    <w:rsid w:val="000C3FEE"/>
    <w:rsid w:val="000C43E5"/>
    <w:rsid w:val="000C46F9"/>
    <w:rsid w:val="000C4A33"/>
    <w:rsid w:val="000C530A"/>
    <w:rsid w:val="000C6584"/>
    <w:rsid w:val="000C71C4"/>
    <w:rsid w:val="000C7908"/>
    <w:rsid w:val="000D0124"/>
    <w:rsid w:val="000D06D4"/>
    <w:rsid w:val="000D117E"/>
    <w:rsid w:val="000D1399"/>
    <w:rsid w:val="000D1457"/>
    <w:rsid w:val="000D15F1"/>
    <w:rsid w:val="000D24BB"/>
    <w:rsid w:val="000D2985"/>
    <w:rsid w:val="000D351A"/>
    <w:rsid w:val="000D367D"/>
    <w:rsid w:val="000D37B9"/>
    <w:rsid w:val="000D3BDB"/>
    <w:rsid w:val="000D3CD3"/>
    <w:rsid w:val="000D41E8"/>
    <w:rsid w:val="000D43E2"/>
    <w:rsid w:val="000D46F9"/>
    <w:rsid w:val="000D6178"/>
    <w:rsid w:val="000D6838"/>
    <w:rsid w:val="000D69F8"/>
    <w:rsid w:val="000D6C73"/>
    <w:rsid w:val="000D77EC"/>
    <w:rsid w:val="000D78F5"/>
    <w:rsid w:val="000E02BB"/>
    <w:rsid w:val="000E041E"/>
    <w:rsid w:val="000E09A6"/>
    <w:rsid w:val="000E09F3"/>
    <w:rsid w:val="000E0D5D"/>
    <w:rsid w:val="000E2038"/>
    <w:rsid w:val="000E28E5"/>
    <w:rsid w:val="000E293F"/>
    <w:rsid w:val="000E30D4"/>
    <w:rsid w:val="000E32FE"/>
    <w:rsid w:val="000E344E"/>
    <w:rsid w:val="000E3AA5"/>
    <w:rsid w:val="000E3B7F"/>
    <w:rsid w:val="000E4120"/>
    <w:rsid w:val="000E4594"/>
    <w:rsid w:val="000E4877"/>
    <w:rsid w:val="000E55CC"/>
    <w:rsid w:val="000E5876"/>
    <w:rsid w:val="000E5E11"/>
    <w:rsid w:val="000E6000"/>
    <w:rsid w:val="000E6958"/>
    <w:rsid w:val="000E6A86"/>
    <w:rsid w:val="000E6AEE"/>
    <w:rsid w:val="000E6BA0"/>
    <w:rsid w:val="000E6F85"/>
    <w:rsid w:val="000E70C3"/>
    <w:rsid w:val="000E793B"/>
    <w:rsid w:val="000E7A23"/>
    <w:rsid w:val="000E7CAB"/>
    <w:rsid w:val="000F1595"/>
    <w:rsid w:val="000F1A15"/>
    <w:rsid w:val="000F25DE"/>
    <w:rsid w:val="000F4548"/>
    <w:rsid w:val="000F491D"/>
    <w:rsid w:val="000F52B0"/>
    <w:rsid w:val="000F59F4"/>
    <w:rsid w:val="000F5D3C"/>
    <w:rsid w:val="000F69FC"/>
    <w:rsid w:val="000F6A71"/>
    <w:rsid w:val="000F6D03"/>
    <w:rsid w:val="000F7E63"/>
    <w:rsid w:val="00100010"/>
    <w:rsid w:val="00100052"/>
    <w:rsid w:val="00100263"/>
    <w:rsid w:val="00100CCD"/>
    <w:rsid w:val="001012BA"/>
    <w:rsid w:val="001033EF"/>
    <w:rsid w:val="00103863"/>
    <w:rsid w:val="00103A50"/>
    <w:rsid w:val="00103A54"/>
    <w:rsid w:val="001042D6"/>
    <w:rsid w:val="00104BEE"/>
    <w:rsid w:val="00105B53"/>
    <w:rsid w:val="00105DFF"/>
    <w:rsid w:val="001061BE"/>
    <w:rsid w:val="00106577"/>
    <w:rsid w:val="001068A9"/>
    <w:rsid w:val="0010721A"/>
    <w:rsid w:val="001072EF"/>
    <w:rsid w:val="001073BA"/>
    <w:rsid w:val="00107F89"/>
    <w:rsid w:val="00111137"/>
    <w:rsid w:val="001117D6"/>
    <w:rsid w:val="00111AD3"/>
    <w:rsid w:val="00112241"/>
    <w:rsid w:val="00112325"/>
    <w:rsid w:val="001126AE"/>
    <w:rsid w:val="0011276F"/>
    <w:rsid w:val="001128A7"/>
    <w:rsid w:val="00112AA4"/>
    <w:rsid w:val="00113A75"/>
    <w:rsid w:val="00113B13"/>
    <w:rsid w:val="00114555"/>
    <w:rsid w:val="00115D0C"/>
    <w:rsid w:val="001161F8"/>
    <w:rsid w:val="00116561"/>
    <w:rsid w:val="001167F9"/>
    <w:rsid w:val="00116C30"/>
    <w:rsid w:val="00117405"/>
    <w:rsid w:val="00117852"/>
    <w:rsid w:val="00117D4B"/>
    <w:rsid w:val="00117E41"/>
    <w:rsid w:val="001202EA"/>
    <w:rsid w:val="00120361"/>
    <w:rsid w:val="00120CE0"/>
    <w:rsid w:val="00122264"/>
    <w:rsid w:val="001229FC"/>
    <w:rsid w:val="00122A74"/>
    <w:rsid w:val="00122BFA"/>
    <w:rsid w:val="00122C69"/>
    <w:rsid w:val="00123338"/>
    <w:rsid w:val="00123728"/>
    <w:rsid w:val="00123931"/>
    <w:rsid w:val="00123B41"/>
    <w:rsid w:val="00123EAD"/>
    <w:rsid w:val="001240CD"/>
    <w:rsid w:val="001244FC"/>
    <w:rsid w:val="001245BE"/>
    <w:rsid w:val="0012475B"/>
    <w:rsid w:val="001248B3"/>
    <w:rsid w:val="00125247"/>
    <w:rsid w:val="001252AF"/>
    <w:rsid w:val="001252FC"/>
    <w:rsid w:val="00125AB1"/>
    <w:rsid w:val="001272D8"/>
    <w:rsid w:val="001273B1"/>
    <w:rsid w:val="0012793D"/>
    <w:rsid w:val="00127F9B"/>
    <w:rsid w:val="0013035E"/>
    <w:rsid w:val="00130389"/>
    <w:rsid w:val="00130712"/>
    <w:rsid w:val="0013117A"/>
    <w:rsid w:val="0013177A"/>
    <w:rsid w:val="00131CF5"/>
    <w:rsid w:val="00132698"/>
    <w:rsid w:val="0013287F"/>
    <w:rsid w:val="00133455"/>
    <w:rsid w:val="001334FD"/>
    <w:rsid w:val="00133536"/>
    <w:rsid w:val="00133885"/>
    <w:rsid w:val="001338CF"/>
    <w:rsid w:val="00134683"/>
    <w:rsid w:val="001349F8"/>
    <w:rsid w:val="0013653E"/>
    <w:rsid w:val="00136A50"/>
    <w:rsid w:val="0013708E"/>
    <w:rsid w:val="0013727E"/>
    <w:rsid w:val="001400F0"/>
    <w:rsid w:val="001405D2"/>
    <w:rsid w:val="0014138B"/>
    <w:rsid w:val="001414D0"/>
    <w:rsid w:val="00141B40"/>
    <w:rsid w:val="00141DDA"/>
    <w:rsid w:val="001425E8"/>
    <w:rsid w:val="0014333E"/>
    <w:rsid w:val="00143AF4"/>
    <w:rsid w:val="0014435D"/>
    <w:rsid w:val="00144495"/>
    <w:rsid w:val="00144532"/>
    <w:rsid w:val="001456B8"/>
    <w:rsid w:val="00146269"/>
    <w:rsid w:val="001463CD"/>
    <w:rsid w:val="00146F12"/>
    <w:rsid w:val="0014710D"/>
    <w:rsid w:val="00150307"/>
    <w:rsid w:val="00150EE7"/>
    <w:rsid w:val="001514B7"/>
    <w:rsid w:val="001517A3"/>
    <w:rsid w:val="00151A1F"/>
    <w:rsid w:val="00151FCE"/>
    <w:rsid w:val="00151FF7"/>
    <w:rsid w:val="001521A5"/>
    <w:rsid w:val="00152D5C"/>
    <w:rsid w:val="00153463"/>
    <w:rsid w:val="00153A80"/>
    <w:rsid w:val="00153C85"/>
    <w:rsid w:val="00153F05"/>
    <w:rsid w:val="001542D6"/>
    <w:rsid w:val="00154B2C"/>
    <w:rsid w:val="0015505B"/>
    <w:rsid w:val="0015512B"/>
    <w:rsid w:val="00155647"/>
    <w:rsid w:val="00157A6C"/>
    <w:rsid w:val="00157EFC"/>
    <w:rsid w:val="00160178"/>
    <w:rsid w:val="001601CB"/>
    <w:rsid w:val="001602C1"/>
    <w:rsid w:val="001608EB"/>
    <w:rsid w:val="001609AB"/>
    <w:rsid w:val="00160BC4"/>
    <w:rsid w:val="00160D93"/>
    <w:rsid w:val="0016117A"/>
    <w:rsid w:val="00161AF1"/>
    <w:rsid w:val="00162351"/>
    <w:rsid w:val="001627FF"/>
    <w:rsid w:val="00163B6D"/>
    <w:rsid w:val="00163C91"/>
    <w:rsid w:val="00164450"/>
    <w:rsid w:val="001654BC"/>
    <w:rsid w:val="00165AB5"/>
    <w:rsid w:val="00167223"/>
    <w:rsid w:val="00167508"/>
    <w:rsid w:val="00167A9B"/>
    <w:rsid w:val="00167C42"/>
    <w:rsid w:val="0017039D"/>
    <w:rsid w:val="00170490"/>
    <w:rsid w:val="001708DF"/>
    <w:rsid w:val="001709C3"/>
    <w:rsid w:val="001709F5"/>
    <w:rsid w:val="0017136F"/>
    <w:rsid w:val="00172490"/>
    <w:rsid w:val="001731AB"/>
    <w:rsid w:val="001733A5"/>
    <w:rsid w:val="001737A6"/>
    <w:rsid w:val="00174B95"/>
    <w:rsid w:val="001750B8"/>
    <w:rsid w:val="001752DE"/>
    <w:rsid w:val="001753C4"/>
    <w:rsid w:val="00175A95"/>
    <w:rsid w:val="00176727"/>
    <w:rsid w:val="00176B01"/>
    <w:rsid w:val="00176B67"/>
    <w:rsid w:val="00176D42"/>
    <w:rsid w:val="00180285"/>
    <w:rsid w:val="001814B0"/>
    <w:rsid w:val="00181B80"/>
    <w:rsid w:val="00182034"/>
    <w:rsid w:val="001827C0"/>
    <w:rsid w:val="00183472"/>
    <w:rsid w:val="00183E20"/>
    <w:rsid w:val="00184486"/>
    <w:rsid w:val="00184CF6"/>
    <w:rsid w:val="00184D99"/>
    <w:rsid w:val="00185097"/>
    <w:rsid w:val="00185114"/>
    <w:rsid w:val="001851B1"/>
    <w:rsid w:val="00185BA3"/>
    <w:rsid w:val="0018694F"/>
    <w:rsid w:val="0018696A"/>
    <w:rsid w:val="00186C97"/>
    <w:rsid w:val="001870FB"/>
    <w:rsid w:val="00187590"/>
    <w:rsid w:val="00187786"/>
    <w:rsid w:val="00187C8C"/>
    <w:rsid w:val="00190AE3"/>
    <w:rsid w:val="00191E65"/>
    <w:rsid w:val="00191FF3"/>
    <w:rsid w:val="001922E3"/>
    <w:rsid w:val="0019276E"/>
    <w:rsid w:val="00192F15"/>
    <w:rsid w:val="001930E8"/>
    <w:rsid w:val="00193307"/>
    <w:rsid w:val="001936CB"/>
    <w:rsid w:val="001937D4"/>
    <w:rsid w:val="00193B07"/>
    <w:rsid w:val="00193D2A"/>
    <w:rsid w:val="00193DB7"/>
    <w:rsid w:val="00194036"/>
    <w:rsid w:val="00194B9F"/>
    <w:rsid w:val="00194D04"/>
    <w:rsid w:val="001955D1"/>
    <w:rsid w:val="00195820"/>
    <w:rsid w:val="00196174"/>
    <w:rsid w:val="00196D8D"/>
    <w:rsid w:val="00197643"/>
    <w:rsid w:val="0019765F"/>
    <w:rsid w:val="001976DD"/>
    <w:rsid w:val="001978B6"/>
    <w:rsid w:val="001978D9"/>
    <w:rsid w:val="00197B8E"/>
    <w:rsid w:val="00197C5E"/>
    <w:rsid w:val="001A0ADA"/>
    <w:rsid w:val="001A1FED"/>
    <w:rsid w:val="001A21AB"/>
    <w:rsid w:val="001A2916"/>
    <w:rsid w:val="001A305D"/>
    <w:rsid w:val="001A3242"/>
    <w:rsid w:val="001A3D4B"/>
    <w:rsid w:val="001A497F"/>
    <w:rsid w:val="001A4B7F"/>
    <w:rsid w:val="001A50EC"/>
    <w:rsid w:val="001A52B5"/>
    <w:rsid w:val="001A72F2"/>
    <w:rsid w:val="001A7C7C"/>
    <w:rsid w:val="001B0866"/>
    <w:rsid w:val="001B0E85"/>
    <w:rsid w:val="001B1A41"/>
    <w:rsid w:val="001B1B97"/>
    <w:rsid w:val="001B2A2E"/>
    <w:rsid w:val="001B2E67"/>
    <w:rsid w:val="001B2EF9"/>
    <w:rsid w:val="001B31B6"/>
    <w:rsid w:val="001B32DB"/>
    <w:rsid w:val="001B3AFF"/>
    <w:rsid w:val="001B3F95"/>
    <w:rsid w:val="001B438C"/>
    <w:rsid w:val="001B45BA"/>
    <w:rsid w:val="001B45BD"/>
    <w:rsid w:val="001B463A"/>
    <w:rsid w:val="001B4A9C"/>
    <w:rsid w:val="001B4CA4"/>
    <w:rsid w:val="001B63E3"/>
    <w:rsid w:val="001B6497"/>
    <w:rsid w:val="001B67A8"/>
    <w:rsid w:val="001B7077"/>
    <w:rsid w:val="001B7159"/>
    <w:rsid w:val="001B717D"/>
    <w:rsid w:val="001B75BD"/>
    <w:rsid w:val="001B7D45"/>
    <w:rsid w:val="001B7E8E"/>
    <w:rsid w:val="001C004A"/>
    <w:rsid w:val="001C0788"/>
    <w:rsid w:val="001C0B10"/>
    <w:rsid w:val="001C0C0D"/>
    <w:rsid w:val="001C140E"/>
    <w:rsid w:val="001C1517"/>
    <w:rsid w:val="001C1BD0"/>
    <w:rsid w:val="001C1D23"/>
    <w:rsid w:val="001C2E27"/>
    <w:rsid w:val="001C2E4F"/>
    <w:rsid w:val="001C2E64"/>
    <w:rsid w:val="001C302F"/>
    <w:rsid w:val="001C348F"/>
    <w:rsid w:val="001C42CC"/>
    <w:rsid w:val="001C51FF"/>
    <w:rsid w:val="001C56C0"/>
    <w:rsid w:val="001C5C27"/>
    <w:rsid w:val="001C5EAE"/>
    <w:rsid w:val="001C6124"/>
    <w:rsid w:val="001C636F"/>
    <w:rsid w:val="001C7549"/>
    <w:rsid w:val="001C77A4"/>
    <w:rsid w:val="001C7A3E"/>
    <w:rsid w:val="001C7B7A"/>
    <w:rsid w:val="001D0A98"/>
    <w:rsid w:val="001D1CCD"/>
    <w:rsid w:val="001D23B6"/>
    <w:rsid w:val="001D290F"/>
    <w:rsid w:val="001D2C0B"/>
    <w:rsid w:val="001D3F3F"/>
    <w:rsid w:val="001D4060"/>
    <w:rsid w:val="001D411C"/>
    <w:rsid w:val="001D4342"/>
    <w:rsid w:val="001D4B2A"/>
    <w:rsid w:val="001D50D4"/>
    <w:rsid w:val="001D51CA"/>
    <w:rsid w:val="001D5524"/>
    <w:rsid w:val="001D57A2"/>
    <w:rsid w:val="001D6460"/>
    <w:rsid w:val="001D66C5"/>
    <w:rsid w:val="001D79CE"/>
    <w:rsid w:val="001E0409"/>
    <w:rsid w:val="001E0413"/>
    <w:rsid w:val="001E04A1"/>
    <w:rsid w:val="001E04A2"/>
    <w:rsid w:val="001E05C7"/>
    <w:rsid w:val="001E0C20"/>
    <w:rsid w:val="001E0D97"/>
    <w:rsid w:val="001E12A6"/>
    <w:rsid w:val="001E14DA"/>
    <w:rsid w:val="001E1870"/>
    <w:rsid w:val="001E2435"/>
    <w:rsid w:val="001E248E"/>
    <w:rsid w:val="001E2E83"/>
    <w:rsid w:val="001E348D"/>
    <w:rsid w:val="001E3810"/>
    <w:rsid w:val="001E3FE4"/>
    <w:rsid w:val="001E409C"/>
    <w:rsid w:val="001E4126"/>
    <w:rsid w:val="001E4490"/>
    <w:rsid w:val="001E4577"/>
    <w:rsid w:val="001E4A7F"/>
    <w:rsid w:val="001E4D38"/>
    <w:rsid w:val="001E4DC2"/>
    <w:rsid w:val="001E585C"/>
    <w:rsid w:val="001E680E"/>
    <w:rsid w:val="001E6B27"/>
    <w:rsid w:val="001E6CD5"/>
    <w:rsid w:val="001E6DF6"/>
    <w:rsid w:val="001E6EB9"/>
    <w:rsid w:val="001E7CB6"/>
    <w:rsid w:val="001F0298"/>
    <w:rsid w:val="001F0473"/>
    <w:rsid w:val="001F10C4"/>
    <w:rsid w:val="001F1396"/>
    <w:rsid w:val="001F13BD"/>
    <w:rsid w:val="001F1786"/>
    <w:rsid w:val="001F1F68"/>
    <w:rsid w:val="001F2060"/>
    <w:rsid w:val="001F2482"/>
    <w:rsid w:val="001F2ADB"/>
    <w:rsid w:val="001F30EB"/>
    <w:rsid w:val="001F360C"/>
    <w:rsid w:val="001F4290"/>
    <w:rsid w:val="001F44A4"/>
    <w:rsid w:val="001F4DDE"/>
    <w:rsid w:val="001F53D1"/>
    <w:rsid w:val="001F5711"/>
    <w:rsid w:val="001F6072"/>
    <w:rsid w:val="001F61FF"/>
    <w:rsid w:val="001F626F"/>
    <w:rsid w:val="001F64B3"/>
    <w:rsid w:val="001F667D"/>
    <w:rsid w:val="001F73B6"/>
    <w:rsid w:val="001F7458"/>
    <w:rsid w:val="001F7CA6"/>
    <w:rsid w:val="0020064F"/>
    <w:rsid w:val="00200A6A"/>
    <w:rsid w:val="00201316"/>
    <w:rsid w:val="002015EF"/>
    <w:rsid w:val="00201695"/>
    <w:rsid w:val="00201F95"/>
    <w:rsid w:val="00202444"/>
    <w:rsid w:val="00203351"/>
    <w:rsid w:val="00203D83"/>
    <w:rsid w:val="002046D0"/>
    <w:rsid w:val="00204767"/>
    <w:rsid w:val="0020558C"/>
    <w:rsid w:val="00205FBA"/>
    <w:rsid w:val="00206055"/>
    <w:rsid w:val="002063C3"/>
    <w:rsid w:val="002063F9"/>
    <w:rsid w:val="002064B9"/>
    <w:rsid w:val="002068A3"/>
    <w:rsid w:val="00206AF3"/>
    <w:rsid w:val="00206C33"/>
    <w:rsid w:val="00207837"/>
    <w:rsid w:val="0020797A"/>
    <w:rsid w:val="002101B3"/>
    <w:rsid w:val="00210894"/>
    <w:rsid w:val="00210F99"/>
    <w:rsid w:val="00211815"/>
    <w:rsid w:val="0021192F"/>
    <w:rsid w:val="00211C1D"/>
    <w:rsid w:val="002123D3"/>
    <w:rsid w:val="002123F1"/>
    <w:rsid w:val="00212AAE"/>
    <w:rsid w:val="00212B76"/>
    <w:rsid w:val="00212E43"/>
    <w:rsid w:val="0021339F"/>
    <w:rsid w:val="00213F14"/>
    <w:rsid w:val="0021439F"/>
    <w:rsid w:val="002144B4"/>
    <w:rsid w:val="00214C6D"/>
    <w:rsid w:val="00214D56"/>
    <w:rsid w:val="00214D5A"/>
    <w:rsid w:val="00214E89"/>
    <w:rsid w:val="00214FFE"/>
    <w:rsid w:val="002151A0"/>
    <w:rsid w:val="00215286"/>
    <w:rsid w:val="0021558B"/>
    <w:rsid w:val="00215636"/>
    <w:rsid w:val="00215B6F"/>
    <w:rsid w:val="002168EF"/>
    <w:rsid w:val="00216DBD"/>
    <w:rsid w:val="0021728E"/>
    <w:rsid w:val="00217315"/>
    <w:rsid w:val="0021753E"/>
    <w:rsid w:val="0022062D"/>
    <w:rsid w:val="00222184"/>
    <w:rsid w:val="00222554"/>
    <w:rsid w:val="00222573"/>
    <w:rsid w:val="002225B8"/>
    <w:rsid w:val="002233D1"/>
    <w:rsid w:val="0022414B"/>
    <w:rsid w:val="00225041"/>
    <w:rsid w:val="00225351"/>
    <w:rsid w:val="002253D4"/>
    <w:rsid w:val="00225906"/>
    <w:rsid w:val="00225939"/>
    <w:rsid w:val="00225AC2"/>
    <w:rsid w:val="00225D63"/>
    <w:rsid w:val="00225F5C"/>
    <w:rsid w:val="00225F85"/>
    <w:rsid w:val="002261BB"/>
    <w:rsid w:val="00226CEA"/>
    <w:rsid w:val="002270B8"/>
    <w:rsid w:val="00227208"/>
    <w:rsid w:val="0022764E"/>
    <w:rsid w:val="00227BA3"/>
    <w:rsid w:val="00227C9A"/>
    <w:rsid w:val="00230880"/>
    <w:rsid w:val="00230C9F"/>
    <w:rsid w:val="00231849"/>
    <w:rsid w:val="00232003"/>
    <w:rsid w:val="002320E0"/>
    <w:rsid w:val="002328A3"/>
    <w:rsid w:val="00232AC8"/>
    <w:rsid w:val="002333D4"/>
    <w:rsid w:val="00233480"/>
    <w:rsid w:val="0023352C"/>
    <w:rsid w:val="00233886"/>
    <w:rsid w:val="002347F2"/>
    <w:rsid w:val="00234AAC"/>
    <w:rsid w:val="00234F21"/>
    <w:rsid w:val="00235A11"/>
    <w:rsid w:val="0023670F"/>
    <w:rsid w:val="0023698F"/>
    <w:rsid w:val="002370FD"/>
    <w:rsid w:val="00237342"/>
    <w:rsid w:val="00237587"/>
    <w:rsid w:val="00237934"/>
    <w:rsid w:val="00237F56"/>
    <w:rsid w:val="00240022"/>
    <w:rsid w:val="00240538"/>
    <w:rsid w:val="00240647"/>
    <w:rsid w:val="0024089C"/>
    <w:rsid w:val="00240A68"/>
    <w:rsid w:val="00240AB3"/>
    <w:rsid w:val="00240D01"/>
    <w:rsid w:val="00240D87"/>
    <w:rsid w:val="00240EAB"/>
    <w:rsid w:val="0024199C"/>
    <w:rsid w:val="00241EEC"/>
    <w:rsid w:val="0024254A"/>
    <w:rsid w:val="00242903"/>
    <w:rsid w:val="00242A78"/>
    <w:rsid w:val="002432DB"/>
    <w:rsid w:val="0024372F"/>
    <w:rsid w:val="00243840"/>
    <w:rsid w:val="00243DE4"/>
    <w:rsid w:val="00244210"/>
    <w:rsid w:val="00245583"/>
    <w:rsid w:val="0024604E"/>
    <w:rsid w:val="00246292"/>
    <w:rsid w:val="0024670D"/>
    <w:rsid w:val="002467FC"/>
    <w:rsid w:val="00246B2F"/>
    <w:rsid w:val="00246D36"/>
    <w:rsid w:val="00247577"/>
    <w:rsid w:val="00247C30"/>
    <w:rsid w:val="00247C57"/>
    <w:rsid w:val="00250244"/>
    <w:rsid w:val="0025093A"/>
    <w:rsid w:val="00251444"/>
    <w:rsid w:val="00251BC5"/>
    <w:rsid w:val="00251D24"/>
    <w:rsid w:val="00252736"/>
    <w:rsid w:val="002529FE"/>
    <w:rsid w:val="00252F8E"/>
    <w:rsid w:val="00253487"/>
    <w:rsid w:val="002539AE"/>
    <w:rsid w:val="00253F22"/>
    <w:rsid w:val="00254406"/>
    <w:rsid w:val="00254D8E"/>
    <w:rsid w:val="00254E85"/>
    <w:rsid w:val="00254EAB"/>
    <w:rsid w:val="00256154"/>
    <w:rsid w:val="0025651E"/>
    <w:rsid w:val="002565C2"/>
    <w:rsid w:val="00256B4B"/>
    <w:rsid w:val="00256E69"/>
    <w:rsid w:val="00257108"/>
    <w:rsid w:val="00257B1C"/>
    <w:rsid w:val="0026096C"/>
    <w:rsid w:val="00261A57"/>
    <w:rsid w:val="00261AC4"/>
    <w:rsid w:val="00261F0A"/>
    <w:rsid w:val="00261FBF"/>
    <w:rsid w:val="0026290F"/>
    <w:rsid w:val="002631FB"/>
    <w:rsid w:val="00264E83"/>
    <w:rsid w:val="00265690"/>
    <w:rsid w:val="00265CA9"/>
    <w:rsid w:val="002662FA"/>
    <w:rsid w:val="00266448"/>
    <w:rsid w:val="00266809"/>
    <w:rsid w:val="00266E1E"/>
    <w:rsid w:val="00267CF8"/>
    <w:rsid w:val="00267DE9"/>
    <w:rsid w:val="00267EDB"/>
    <w:rsid w:val="00270190"/>
    <w:rsid w:val="00271062"/>
    <w:rsid w:val="0027147C"/>
    <w:rsid w:val="00271498"/>
    <w:rsid w:val="00271F96"/>
    <w:rsid w:val="002730B1"/>
    <w:rsid w:val="0027358B"/>
    <w:rsid w:val="00273AB4"/>
    <w:rsid w:val="00273C2E"/>
    <w:rsid w:val="00273DB1"/>
    <w:rsid w:val="0027449A"/>
    <w:rsid w:val="002744AA"/>
    <w:rsid w:val="0027458B"/>
    <w:rsid w:val="00275B7A"/>
    <w:rsid w:val="00275C25"/>
    <w:rsid w:val="00275F7E"/>
    <w:rsid w:val="0027600E"/>
    <w:rsid w:val="00276574"/>
    <w:rsid w:val="002769FB"/>
    <w:rsid w:val="00276E27"/>
    <w:rsid w:val="0028122F"/>
    <w:rsid w:val="00281370"/>
    <w:rsid w:val="00281E22"/>
    <w:rsid w:val="00282502"/>
    <w:rsid w:val="0028276D"/>
    <w:rsid w:val="00282B4B"/>
    <w:rsid w:val="00282D92"/>
    <w:rsid w:val="00282F39"/>
    <w:rsid w:val="00283014"/>
    <w:rsid w:val="0028333B"/>
    <w:rsid w:val="00283B10"/>
    <w:rsid w:val="00284205"/>
    <w:rsid w:val="00284DF6"/>
    <w:rsid w:val="00284E67"/>
    <w:rsid w:val="002853E5"/>
    <w:rsid w:val="00285D5E"/>
    <w:rsid w:val="002865FE"/>
    <w:rsid w:val="002867C4"/>
    <w:rsid w:val="00286929"/>
    <w:rsid w:val="00286C73"/>
    <w:rsid w:val="00287A13"/>
    <w:rsid w:val="00287DC0"/>
    <w:rsid w:val="00290749"/>
    <w:rsid w:val="002914C4"/>
    <w:rsid w:val="00291952"/>
    <w:rsid w:val="002926B4"/>
    <w:rsid w:val="002927E2"/>
    <w:rsid w:val="00292D3A"/>
    <w:rsid w:val="00292D8C"/>
    <w:rsid w:val="00292E4B"/>
    <w:rsid w:val="002931BB"/>
    <w:rsid w:val="002939E4"/>
    <w:rsid w:val="00293C43"/>
    <w:rsid w:val="00293E1F"/>
    <w:rsid w:val="00293EC3"/>
    <w:rsid w:val="002940D8"/>
    <w:rsid w:val="002945EE"/>
    <w:rsid w:val="0029489D"/>
    <w:rsid w:val="00294C17"/>
    <w:rsid w:val="00294E36"/>
    <w:rsid w:val="0029542E"/>
    <w:rsid w:val="00295567"/>
    <w:rsid w:val="002955D3"/>
    <w:rsid w:val="00295C56"/>
    <w:rsid w:val="0029621A"/>
    <w:rsid w:val="0029726A"/>
    <w:rsid w:val="00297688"/>
    <w:rsid w:val="0029780F"/>
    <w:rsid w:val="00297FA7"/>
    <w:rsid w:val="002A102E"/>
    <w:rsid w:val="002A1A41"/>
    <w:rsid w:val="002A2190"/>
    <w:rsid w:val="002A30E7"/>
    <w:rsid w:val="002A30EC"/>
    <w:rsid w:val="002A37B3"/>
    <w:rsid w:val="002A46C9"/>
    <w:rsid w:val="002A5115"/>
    <w:rsid w:val="002A561A"/>
    <w:rsid w:val="002A5966"/>
    <w:rsid w:val="002A5DA2"/>
    <w:rsid w:val="002A6229"/>
    <w:rsid w:val="002A6C5A"/>
    <w:rsid w:val="002A6FD2"/>
    <w:rsid w:val="002A7CF3"/>
    <w:rsid w:val="002B0384"/>
    <w:rsid w:val="002B0AC0"/>
    <w:rsid w:val="002B18AA"/>
    <w:rsid w:val="002B1C9B"/>
    <w:rsid w:val="002B226E"/>
    <w:rsid w:val="002B22E8"/>
    <w:rsid w:val="002B25B3"/>
    <w:rsid w:val="002B2760"/>
    <w:rsid w:val="002B2B75"/>
    <w:rsid w:val="002B2B76"/>
    <w:rsid w:val="002B2BC7"/>
    <w:rsid w:val="002B2FB9"/>
    <w:rsid w:val="002B309D"/>
    <w:rsid w:val="002B3531"/>
    <w:rsid w:val="002B3B9F"/>
    <w:rsid w:val="002B443D"/>
    <w:rsid w:val="002B44FB"/>
    <w:rsid w:val="002B4577"/>
    <w:rsid w:val="002B572A"/>
    <w:rsid w:val="002B5732"/>
    <w:rsid w:val="002B58BF"/>
    <w:rsid w:val="002B5C88"/>
    <w:rsid w:val="002B6108"/>
    <w:rsid w:val="002B632F"/>
    <w:rsid w:val="002B6667"/>
    <w:rsid w:val="002B67D0"/>
    <w:rsid w:val="002B7A33"/>
    <w:rsid w:val="002B7A66"/>
    <w:rsid w:val="002C000F"/>
    <w:rsid w:val="002C0160"/>
    <w:rsid w:val="002C023E"/>
    <w:rsid w:val="002C0903"/>
    <w:rsid w:val="002C2D40"/>
    <w:rsid w:val="002C2E1F"/>
    <w:rsid w:val="002C3F36"/>
    <w:rsid w:val="002C479A"/>
    <w:rsid w:val="002C4CC8"/>
    <w:rsid w:val="002C4F8D"/>
    <w:rsid w:val="002C5243"/>
    <w:rsid w:val="002C541D"/>
    <w:rsid w:val="002C55F5"/>
    <w:rsid w:val="002C5A41"/>
    <w:rsid w:val="002C5C45"/>
    <w:rsid w:val="002C5CBD"/>
    <w:rsid w:val="002C68D4"/>
    <w:rsid w:val="002C770E"/>
    <w:rsid w:val="002C7921"/>
    <w:rsid w:val="002C7A0F"/>
    <w:rsid w:val="002D026E"/>
    <w:rsid w:val="002D0EA3"/>
    <w:rsid w:val="002D141D"/>
    <w:rsid w:val="002D218B"/>
    <w:rsid w:val="002D2B6A"/>
    <w:rsid w:val="002D316B"/>
    <w:rsid w:val="002D318D"/>
    <w:rsid w:val="002D3495"/>
    <w:rsid w:val="002D3AA2"/>
    <w:rsid w:val="002D4288"/>
    <w:rsid w:val="002D5F01"/>
    <w:rsid w:val="002D63A9"/>
    <w:rsid w:val="002D63BD"/>
    <w:rsid w:val="002D64C8"/>
    <w:rsid w:val="002D6A10"/>
    <w:rsid w:val="002D6D92"/>
    <w:rsid w:val="002D6FB1"/>
    <w:rsid w:val="002D79D6"/>
    <w:rsid w:val="002D7ABD"/>
    <w:rsid w:val="002D7B2C"/>
    <w:rsid w:val="002D7E8D"/>
    <w:rsid w:val="002E00FD"/>
    <w:rsid w:val="002E04A9"/>
    <w:rsid w:val="002E08AC"/>
    <w:rsid w:val="002E0AAB"/>
    <w:rsid w:val="002E16A7"/>
    <w:rsid w:val="002E1816"/>
    <w:rsid w:val="002E1979"/>
    <w:rsid w:val="002E1E68"/>
    <w:rsid w:val="002E2258"/>
    <w:rsid w:val="002E2EA2"/>
    <w:rsid w:val="002E2EC4"/>
    <w:rsid w:val="002E341E"/>
    <w:rsid w:val="002E356E"/>
    <w:rsid w:val="002E366F"/>
    <w:rsid w:val="002E41B2"/>
    <w:rsid w:val="002E4920"/>
    <w:rsid w:val="002E4E0E"/>
    <w:rsid w:val="002E55F4"/>
    <w:rsid w:val="002E5705"/>
    <w:rsid w:val="002E570D"/>
    <w:rsid w:val="002E5808"/>
    <w:rsid w:val="002E5FD7"/>
    <w:rsid w:val="002E6370"/>
    <w:rsid w:val="002E65D4"/>
    <w:rsid w:val="002E65FE"/>
    <w:rsid w:val="002E6745"/>
    <w:rsid w:val="002E78A3"/>
    <w:rsid w:val="002E7F84"/>
    <w:rsid w:val="002F02E7"/>
    <w:rsid w:val="002F1262"/>
    <w:rsid w:val="002F12AB"/>
    <w:rsid w:val="002F14AE"/>
    <w:rsid w:val="002F2717"/>
    <w:rsid w:val="002F29C5"/>
    <w:rsid w:val="002F2E7F"/>
    <w:rsid w:val="002F2E92"/>
    <w:rsid w:val="002F31B4"/>
    <w:rsid w:val="002F3A5C"/>
    <w:rsid w:val="002F4A10"/>
    <w:rsid w:val="002F552F"/>
    <w:rsid w:val="002F62C7"/>
    <w:rsid w:val="002F7482"/>
    <w:rsid w:val="002F7BCD"/>
    <w:rsid w:val="00300FF0"/>
    <w:rsid w:val="0030158E"/>
    <w:rsid w:val="00301D20"/>
    <w:rsid w:val="0030200E"/>
    <w:rsid w:val="00302386"/>
    <w:rsid w:val="00303060"/>
    <w:rsid w:val="00303CB5"/>
    <w:rsid w:val="00303F96"/>
    <w:rsid w:val="00304645"/>
    <w:rsid w:val="003046EB"/>
    <w:rsid w:val="00304B6D"/>
    <w:rsid w:val="00304BDC"/>
    <w:rsid w:val="00304F04"/>
    <w:rsid w:val="00305AF6"/>
    <w:rsid w:val="00305E74"/>
    <w:rsid w:val="00305FFA"/>
    <w:rsid w:val="003060F4"/>
    <w:rsid w:val="003065DD"/>
    <w:rsid w:val="00307A05"/>
    <w:rsid w:val="00307F5B"/>
    <w:rsid w:val="0031000E"/>
    <w:rsid w:val="003110AB"/>
    <w:rsid w:val="00311480"/>
    <w:rsid w:val="003114C0"/>
    <w:rsid w:val="00312052"/>
    <w:rsid w:val="00312B09"/>
    <w:rsid w:val="00312B1F"/>
    <w:rsid w:val="00312CCC"/>
    <w:rsid w:val="003132FA"/>
    <w:rsid w:val="003138A7"/>
    <w:rsid w:val="003139E9"/>
    <w:rsid w:val="003148C1"/>
    <w:rsid w:val="00314E6C"/>
    <w:rsid w:val="00314FF0"/>
    <w:rsid w:val="003154CC"/>
    <w:rsid w:val="00315561"/>
    <w:rsid w:val="003162EE"/>
    <w:rsid w:val="003169F2"/>
    <w:rsid w:val="00316ADB"/>
    <w:rsid w:val="003171AA"/>
    <w:rsid w:val="0031759F"/>
    <w:rsid w:val="00317878"/>
    <w:rsid w:val="00317897"/>
    <w:rsid w:val="00317DE7"/>
    <w:rsid w:val="00320493"/>
    <w:rsid w:val="00320E67"/>
    <w:rsid w:val="00321193"/>
    <w:rsid w:val="00321292"/>
    <w:rsid w:val="00321C3B"/>
    <w:rsid w:val="003224F6"/>
    <w:rsid w:val="00322602"/>
    <w:rsid w:val="003228D3"/>
    <w:rsid w:val="003229DB"/>
    <w:rsid w:val="0032317D"/>
    <w:rsid w:val="00324CA7"/>
    <w:rsid w:val="003252B4"/>
    <w:rsid w:val="00325C31"/>
    <w:rsid w:val="00325E2F"/>
    <w:rsid w:val="003266C5"/>
    <w:rsid w:val="00326777"/>
    <w:rsid w:val="00327395"/>
    <w:rsid w:val="003273C6"/>
    <w:rsid w:val="00327A44"/>
    <w:rsid w:val="00327D6F"/>
    <w:rsid w:val="00327F45"/>
    <w:rsid w:val="00330279"/>
    <w:rsid w:val="003309F3"/>
    <w:rsid w:val="00331147"/>
    <w:rsid w:val="0033165D"/>
    <w:rsid w:val="00331D3B"/>
    <w:rsid w:val="00331F73"/>
    <w:rsid w:val="00332862"/>
    <w:rsid w:val="00332BAE"/>
    <w:rsid w:val="00333F6F"/>
    <w:rsid w:val="0033412D"/>
    <w:rsid w:val="00334196"/>
    <w:rsid w:val="0033430D"/>
    <w:rsid w:val="00334375"/>
    <w:rsid w:val="003347A8"/>
    <w:rsid w:val="00334AE0"/>
    <w:rsid w:val="00334C06"/>
    <w:rsid w:val="00334FDE"/>
    <w:rsid w:val="00336036"/>
    <w:rsid w:val="003360B4"/>
    <w:rsid w:val="00336999"/>
    <w:rsid w:val="00336E21"/>
    <w:rsid w:val="00337164"/>
    <w:rsid w:val="0033762E"/>
    <w:rsid w:val="00337B19"/>
    <w:rsid w:val="00337B97"/>
    <w:rsid w:val="00341337"/>
    <w:rsid w:val="003413A1"/>
    <w:rsid w:val="00341AD8"/>
    <w:rsid w:val="00342599"/>
    <w:rsid w:val="00342E11"/>
    <w:rsid w:val="00342FA9"/>
    <w:rsid w:val="0034350F"/>
    <w:rsid w:val="00343731"/>
    <w:rsid w:val="00343DF4"/>
    <w:rsid w:val="0034419D"/>
    <w:rsid w:val="00344C14"/>
    <w:rsid w:val="00344FF1"/>
    <w:rsid w:val="0034534D"/>
    <w:rsid w:val="003456B8"/>
    <w:rsid w:val="00345A68"/>
    <w:rsid w:val="00345BBC"/>
    <w:rsid w:val="003465D2"/>
    <w:rsid w:val="00346DB7"/>
    <w:rsid w:val="00346E58"/>
    <w:rsid w:val="00346F3F"/>
    <w:rsid w:val="003470EE"/>
    <w:rsid w:val="003471B5"/>
    <w:rsid w:val="003472DB"/>
    <w:rsid w:val="0034754D"/>
    <w:rsid w:val="00351454"/>
    <w:rsid w:val="003515AD"/>
    <w:rsid w:val="00351DF2"/>
    <w:rsid w:val="00352050"/>
    <w:rsid w:val="003521CE"/>
    <w:rsid w:val="003521CF"/>
    <w:rsid w:val="003524F8"/>
    <w:rsid w:val="003528C2"/>
    <w:rsid w:val="00352949"/>
    <w:rsid w:val="0035364A"/>
    <w:rsid w:val="00353A95"/>
    <w:rsid w:val="00354FFD"/>
    <w:rsid w:val="003550D4"/>
    <w:rsid w:val="00355A28"/>
    <w:rsid w:val="00355BF8"/>
    <w:rsid w:val="00355CBC"/>
    <w:rsid w:val="00355D2A"/>
    <w:rsid w:val="00355EB1"/>
    <w:rsid w:val="00355FF7"/>
    <w:rsid w:val="003561AF"/>
    <w:rsid w:val="00356347"/>
    <w:rsid w:val="0035657C"/>
    <w:rsid w:val="00356877"/>
    <w:rsid w:val="00357F16"/>
    <w:rsid w:val="00360486"/>
    <w:rsid w:val="00361341"/>
    <w:rsid w:val="003618B1"/>
    <w:rsid w:val="0036195D"/>
    <w:rsid w:val="00361C44"/>
    <w:rsid w:val="00362202"/>
    <w:rsid w:val="0036266E"/>
    <w:rsid w:val="00363EE7"/>
    <w:rsid w:val="0036407C"/>
    <w:rsid w:val="0036413C"/>
    <w:rsid w:val="00364699"/>
    <w:rsid w:val="00364719"/>
    <w:rsid w:val="00364FD9"/>
    <w:rsid w:val="003656DB"/>
    <w:rsid w:val="00365948"/>
    <w:rsid w:val="00365AD5"/>
    <w:rsid w:val="00365BD9"/>
    <w:rsid w:val="00365DDF"/>
    <w:rsid w:val="00366077"/>
    <w:rsid w:val="00366D89"/>
    <w:rsid w:val="003674F5"/>
    <w:rsid w:val="00367EE4"/>
    <w:rsid w:val="00370B0D"/>
    <w:rsid w:val="00370E07"/>
    <w:rsid w:val="00371444"/>
    <w:rsid w:val="00371AAD"/>
    <w:rsid w:val="00371B31"/>
    <w:rsid w:val="00372E1C"/>
    <w:rsid w:val="003735F1"/>
    <w:rsid w:val="00373F2B"/>
    <w:rsid w:val="00373F74"/>
    <w:rsid w:val="00374142"/>
    <w:rsid w:val="003741EA"/>
    <w:rsid w:val="00374575"/>
    <w:rsid w:val="00375136"/>
    <w:rsid w:val="003752B8"/>
    <w:rsid w:val="0037587E"/>
    <w:rsid w:val="00375C7E"/>
    <w:rsid w:val="00376D5B"/>
    <w:rsid w:val="0037704D"/>
    <w:rsid w:val="0037709E"/>
    <w:rsid w:val="00377322"/>
    <w:rsid w:val="003800C8"/>
    <w:rsid w:val="0038031B"/>
    <w:rsid w:val="0038079B"/>
    <w:rsid w:val="00380891"/>
    <w:rsid w:val="00380C62"/>
    <w:rsid w:val="00381121"/>
    <w:rsid w:val="0038183D"/>
    <w:rsid w:val="00381970"/>
    <w:rsid w:val="003819FE"/>
    <w:rsid w:val="00382719"/>
    <w:rsid w:val="00382E14"/>
    <w:rsid w:val="00382F57"/>
    <w:rsid w:val="00383741"/>
    <w:rsid w:val="00384D73"/>
    <w:rsid w:val="00384E4D"/>
    <w:rsid w:val="00385582"/>
    <w:rsid w:val="00385600"/>
    <w:rsid w:val="0038589D"/>
    <w:rsid w:val="00385A2F"/>
    <w:rsid w:val="00385C63"/>
    <w:rsid w:val="00386062"/>
    <w:rsid w:val="003877C6"/>
    <w:rsid w:val="00387803"/>
    <w:rsid w:val="00387933"/>
    <w:rsid w:val="00387C24"/>
    <w:rsid w:val="003900F9"/>
    <w:rsid w:val="00391348"/>
    <w:rsid w:val="00391550"/>
    <w:rsid w:val="00391583"/>
    <w:rsid w:val="003916BA"/>
    <w:rsid w:val="00391AB9"/>
    <w:rsid w:val="00391E12"/>
    <w:rsid w:val="003922EF"/>
    <w:rsid w:val="0039298F"/>
    <w:rsid w:val="00393499"/>
    <w:rsid w:val="00393A16"/>
    <w:rsid w:val="00393CB2"/>
    <w:rsid w:val="00393CDC"/>
    <w:rsid w:val="00394513"/>
    <w:rsid w:val="0039469C"/>
    <w:rsid w:val="00394C7E"/>
    <w:rsid w:val="00395378"/>
    <w:rsid w:val="003957C1"/>
    <w:rsid w:val="00396B11"/>
    <w:rsid w:val="00396EB0"/>
    <w:rsid w:val="00396F12"/>
    <w:rsid w:val="00397026"/>
    <w:rsid w:val="00397826"/>
    <w:rsid w:val="003A0141"/>
    <w:rsid w:val="003A0232"/>
    <w:rsid w:val="003A0244"/>
    <w:rsid w:val="003A0393"/>
    <w:rsid w:val="003A080F"/>
    <w:rsid w:val="003A0901"/>
    <w:rsid w:val="003A0E27"/>
    <w:rsid w:val="003A1480"/>
    <w:rsid w:val="003A1B0B"/>
    <w:rsid w:val="003A2572"/>
    <w:rsid w:val="003A38B5"/>
    <w:rsid w:val="003A3A5A"/>
    <w:rsid w:val="003A3D50"/>
    <w:rsid w:val="003A416C"/>
    <w:rsid w:val="003A4342"/>
    <w:rsid w:val="003A453D"/>
    <w:rsid w:val="003A4C30"/>
    <w:rsid w:val="003A4E14"/>
    <w:rsid w:val="003A4EB0"/>
    <w:rsid w:val="003A55B8"/>
    <w:rsid w:val="003A5A3C"/>
    <w:rsid w:val="003A657F"/>
    <w:rsid w:val="003A6A19"/>
    <w:rsid w:val="003A6D08"/>
    <w:rsid w:val="003A6D10"/>
    <w:rsid w:val="003A6D26"/>
    <w:rsid w:val="003A6F8F"/>
    <w:rsid w:val="003A7870"/>
    <w:rsid w:val="003B0BA1"/>
    <w:rsid w:val="003B19DE"/>
    <w:rsid w:val="003B201B"/>
    <w:rsid w:val="003B2162"/>
    <w:rsid w:val="003B22B8"/>
    <w:rsid w:val="003B2320"/>
    <w:rsid w:val="003B255D"/>
    <w:rsid w:val="003B26B9"/>
    <w:rsid w:val="003B2B90"/>
    <w:rsid w:val="003B2EA2"/>
    <w:rsid w:val="003B3BC5"/>
    <w:rsid w:val="003B3BEE"/>
    <w:rsid w:val="003B3D21"/>
    <w:rsid w:val="003B3F0D"/>
    <w:rsid w:val="003B45A5"/>
    <w:rsid w:val="003B536A"/>
    <w:rsid w:val="003B56BA"/>
    <w:rsid w:val="003B5A0A"/>
    <w:rsid w:val="003B60A2"/>
    <w:rsid w:val="003B62A3"/>
    <w:rsid w:val="003B6375"/>
    <w:rsid w:val="003B6977"/>
    <w:rsid w:val="003B73BA"/>
    <w:rsid w:val="003B75F2"/>
    <w:rsid w:val="003C01B7"/>
    <w:rsid w:val="003C0507"/>
    <w:rsid w:val="003C071D"/>
    <w:rsid w:val="003C07F0"/>
    <w:rsid w:val="003C0D6F"/>
    <w:rsid w:val="003C0D7E"/>
    <w:rsid w:val="003C2608"/>
    <w:rsid w:val="003C271A"/>
    <w:rsid w:val="003C27A2"/>
    <w:rsid w:val="003C29FD"/>
    <w:rsid w:val="003C2A43"/>
    <w:rsid w:val="003C369B"/>
    <w:rsid w:val="003C3A9B"/>
    <w:rsid w:val="003C472D"/>
    <w:rsid w:val="003C4848"/>
    <w:rsid w:val="003C49CC"/>
    <w:rsid w:val="003C4B6A"/>
    <w:rsid w:val="003C5265"/>
    <w:rsid w:val="003C5271"/>
    <w:rsid w:val="003C571D"/>
    <w:rsid w:val="003C57D9"/>
    <w:rsid w:val="003C5865"/>
    <w:rsid w:val="003C5976"/>
    <w:rsid w:val="003C5ED0"/>
    <w:rsid w:val="003C629F"/>
    <w:rsid w:val="003C64B0"/>
    <w:rsid w:val="003C684B"/>
    <w:rsid w:val="003C6A6E"/>
    <w:rsid w:val="003C6E2F"/>
    <w:rsid w:val="003C70C1"/>
    <w:rsid w:val="003C79A7"/>
    <w:rsid w:val="003C7BD5"/>
    <w:rsid w:val="003D0103"/>
    <w:rsid w:val="003D010B"/>
    <w:rsid w:val="003D043C"/>
    <w:rsid w:val="003D04CD"/>
    <w:rsid w:val="003D0C89"/>
    <w:rsid w:val="003D1A15"/>
    <w:rsid w:val="003D1C11"/>
    <w:rsid w:val="003D2430"/>
    <w:rsid w:val="003D2BC7"/>
    <w:rsid w:val="003D3190"/>
    <w:rsid w:val="003D3BDE"/>
    <w:rsid w:val="003D450A"/>
    <w:rsid w:val="003D47C2"/>
    <w:rsid w:val="003D49AF"/>
    <w:rsid w:val="003D5C78"/>
    <w:rsid w:val="003D61C8"/>
    <w:rsid w:val="003D61D2"/>
    <w:rsid w:val="003D61F6"/>
    <w:rsid w:val="003D646D"/>
    <w:rsid w:val="003D64AC"/>
    <w:rsid w:val="003D64CB"/>
    <w:rsid w:val="003D68E7"/>
    <w:rsid w:val="003D6BB1"/>
    <w:rsid w:val="003D6CED"/>
    <w:rsid w:val="003D70FA"/>
    <w:rsid w:val="003D7202"/>
    <w:rsid w:val="003D7234"/>
    <w:rsid w:val="003D7CC8"/>
    <w:rsid w:val="003E043B"/>
    <w:rsid w:val="003E05EB"/>
    <w:rsid w:val="003E05F6"/>
    <w:rsid w:val="003E07BC"/>
    <w:rsid w:val="003E091C"/>
    <w:rsid w:val="003E0B0F"/>
    <w:rsid w:val="003E0D02"/>
    <w:rsid w:val="003E0DA8"/>
    <w:rsid w:val="003E0E21"/>
    <w:rsid w:val="003E138A"/>
    <w:rsid w:val="003E1452"/>
    <w:rsid w:val="003E23C5"/>
    <w:rsid w:val="003E246D"/>
    <w:rsid w:val="003E2568"/>
    <w:rsid w:val="003E29F4"/>
    <w:rsid w:val="003E36E6"/>
    <w:rsid w:val="003E3797"/>
    <w:rsid w:val="003E3964"/>
    <w:rsid w:val="003E3DD0"/>
    <w:rsid w:val="003E4A94"/>
    <w:rsid w:val="003E4F20"/>
    <w:rsid w:val="003E52D2"/>
    <w:rsid w:val="003E69EC"/>
    <w:rsid w:val="003E6D04"/>
    <w:rsid w:val="003E73D7"/>
    <w:rsid w:val="003E746B"/>
    <w:rsid w:val="003E7AFF"/>
    <w:rsid w:val="003E7DA6"/>
    <w:rsid w:val="003E7EC3"/>
    <w:rsid w:val="003F0145"/>
    <w:rsid w:val="003F0B20"/>
    <w:rsid w:val="003F0DDC"/>
    <w:rsid w:val="003F1C0C"/>
    <w:rsid w:val="003F28A6"/>
    <w:rsid w:val="003F2994"/>
    <w:rsid w:val="003F29A2"/>
    <w:rsid w:val="003F2A6A"/>
    <w:rsid w:val="003F4058"/>
    <w:rsid w:val="003F4801"/>
    <w:rsid w:val="003F52BD"/>
    <w:rsid w:val="003F54F8"/>
    <w:rsid w:val="003F5897"/>
    <w:rsid w:val="003F60FA"/>
    <w:rsid w:val="003F6628"/>
    <w:rsid w:val="003F6C16"/>
    <w:rsid w:val="003F7215"/>
    <w:rsid w:val="003F74FB"/>
    <w:rsid w:val="003F770C"/>
    <w:rsid w:val="003F7927"/>
    <w:rsid w:val="003F7DD3"/>
    <w:rsid w:val="003F7EF1"/>
    <w:rsid w:val="004009ED"/>
    <w:rsid w:val="00400CFD"/>
    <w:rsid w:val="004010B2"/>
    <w:rsid w:val="004011A8"/>
    <w:rsid w:val="004012C6"/>
    <w:rsid w:val="00401EEC"/>
    <w:rsid w:val="00401FA7"/>
    <w:rsid w:val="00402A43"/>
    <w:rsid w:val="00403081"/>
    <w:rsid w:val="0040323A"/>
    <w:rsid w:val="00403905"/>
    <w:rsid w:val="00403B95"/>
    <w:rsid w:val="00403BAC"/>
    <w:rsid w:val="00403CD4"/>
    <w:rsid w:val="00403DB0"/>
    <w:rsid w:val="0040402F"/>
    <w:rsid w:val="004048D8"/>
    <w:rsid w:val="0040522B"/>
    <w:rsid w:val="004052D9"/>
    <w:rsid w:val="00405ADF"/>
    <w:rsid w:val="00406CE8"/>
    <w:rsid w:val="00406D2D"/>
    <w:rsid w:val="004071A5"/>
    <w:rsid w:val="0040721C"/>
    <w:rsid w:val="0040736E"/>
    <w:rsid w:val="0040766D"/>
    <w:rsid w:val="00407840"/>
    <w:rsid w:val="00407B2D"/>
    <w:rsid w:val="0041036D"/>
    <w:rsid w:val="00410531"/>
    <w:rsid w:val="00410B81"/>
    <w:rsid w:val="0041156F"/>
    <w:rsid w:val="00412EFE"/>
    <w:rsid w:val="00413248"/>
    <w:rsid w:val="00413271"/>
    <w:rsid w:val="004134CF"/>
    <w:rsid w:val="0041389B"/>
    <w:rsid w:val="00413B50"/>
    <w:rsid w:val="004142D6"/>
    <w:rsid w:val="0041460D"/>
    <w:rsid w:val="00414CDC"/>
    <w:rsid w:val="004150CB"/>
    <w:rsid w:val="00415C0C"/>
    <w:rsid w:val="00415CA1"/>
    <w:rsid w:val="00416089"/>
    <w:rsid w:val="00416404"/>
    <w:rsid w:val="00416728"/>
    <w:rsid w:val="0041713A"/>
    <w:rsid w:val="0041734F"/>
    <w:rsid w:val="0042079E"/>
    <w:rsid w:val="00420DF3"/>
    <w:rsid w:val="004212BB"/>
    <w:rsid w:val="004214FC"/>
    <w:rsid w:val="00421736"/>
    <w:rsid w:val="004227E8"/>
    <w:rsid w:val="00422838"/>
    <w:rsid w:val="00423CB9"/>
    <w:rsid w:val="00423E7B"/>
    <w:rsid w:val="0042411D"/>
    <w:rsid w:val="004249FE"/>
    <w:rsid w:val="004253E8"/>
    <w:rsid w:val="00425CFC"/>
    <w:rsid w:val="004261EB"/>
    <w:rsid w:val="004270D9"/>
    <w:rsid w:val="0042710D"/>
    <w:rsid w:val="00427511"/>
    <w:rsid w:val="00427C70"/>
    <w:rsid w:val="004306B2"/>
    <w:rsid w:val="00430A7B"/>
    <w:rsid w:val="00431476"/>
    <w:rsid w:val="00431627"/>
    <w:rsid w:val="00431642"/>
    <w:rsid w:val="00431A1E"/>
    <w:rsid w:val="00431C00"/>
    <w:rsid w:val="00432EBF"/>
    <w:rsid w:val="00433236"/>
    <w:rsid w:val="004334B7"/>
    <w:rsid w:val="00433A2B"/>
    <w:rsid w:val="004341B0"/>
    <w:rsid w:val="004342D2"/>
    <w:rsid w:val="00434B06"/>
    <w:rsid w:val="00434F26"/>
    <w:rsid w:val="004359E4"/>
    <w:rsid w:val="00435B80"/>
    <w:rsid w:val="00435D76"/>
    <w:rsid w:val="00436050"/>
    <w:rsid w:val="0043617D"/>
    <w:rsid w:val="00436213"/>
    <w:rsid w:val="004363D4"/>
    <w:rsid w:val="004377E0"/>
    <w:rsid w:val="004404D7"/>
    <w:rsid w:val="00440602"/>
    <w:rsid w:val="00440AC7"/>
    <w:rsid w:val="004417E5"/>
    <w:rsid w:val="004418BF"/>
    <w:rsid w:val="00441CC0"/>
    <w:rsid w:val="0044213A"/>
    <w:rsid w:val="00442CAD"/>
    <w:rsid w:val="00443177"/>
    <w:rsid w:val="004431EA"/>
    <w:rsid w:val="00443200"/>
    <w:rsid w:val="004433C8"/>
    <w:rsid w:val="0044355B"/>
    <w:rsid w:val="004439F9"/>
    <w:rsid w:val="004444EE"/>
    <w:rsid w:val="00444679"/>
    <w:rsid w:val="004451AD"/>
    <w:rsid w:val="00446140"/>
    <w:rsid w:val="00447194"/>
    <w:rsid w:val="0044797F"/>
    <w:rsid w:val="00447F0F"/>
    <w:rsid w:val="00450631"/>
    <w:rsid w:val="00450D19"/>
    <w:rsid w:val="00450F87"/>
    <w:rsid w:val="00451769"/>
    <w:rsid w:val="0045231F"/>
    <w:rsid w:val="00452457"/>
    <w:rsid w:val="00452B1E"/>
    <w:rsid w:val="00452D78"/>
    <w:rsid w:val="004530A2"/>
    <w:rsid w:val="004530C9"/>
    <w:rsid w:val="004534DC"/>
    <w:rsid w:val="0045403B"/>
    <w:rsid w:val="004540B8"/>
    <w:rsid w:val="0045448E"/>
    <w:rsid w:val="004549F6"/>
    <w:rsid w:val="00454C88"/>
    <w:rsid w:val="00455397"/>
    <w:rsid w:val="004558EE"/>
    <w:rsid w:val="004559C5"/>
    <w:rsid w:val="004560A3"/>
    <w:rsid w:val="00456473"/>
    <w:rsid w:val="004564C1"/>
    <w:rsid w:val="00456DC2"/>
    <w:rsid w:val="00456ED1"/>
    <w:rsid w:val="00457983"/>
    <w:rsid w:val="00457AE2"/>
    <w:rsid w:val="00457BB3"/>
    <w:rsid w:val="00457ECF"/>
    <w:rsid w:val="00460A5A"/>
    <w:rsid w:val="00460EE2"/>
    <w:rsid w:val="00461542"/>
    <w:rsid w:val="00461D15"/>
    <w:rsid w:val="00461E68"/>
    <w:rsid w:val="00462045"/>
    <w:rsid w:val="004622FD"/>
    <w:rsid w:val="004623A6"/>
    <w:rsid w:val="00462A9C"/>
    <w:rsid w:val="00462D66"/>
    <w:rsid w:val="0046308A"/>
    <w:rsid w:val="0046372D"/>
    <w:rsid w:val="00463976"/>
    <w:rsid w:val="00463F97"/>
    <w:rsid w:val="00464DB3"/>
    <w:rsid w:val="00464FB4"/>
    <w:rsid w:val="00465CCE"/>
    <w:rsid w:val="00466133"/>
    <w:rsid w:val="004664EC"/>
    <w:rsid w:val="00466BFA"/>
    <w:rsid w:val="00467511"/>
    <w:rsid w:val="00467C54"/>
    <w:rsid w:val="00470694"/>
    <w:rsid w:val="00470748"/>
    <w:rsid w:val="00470CCB"/>
    <w:rsid w:val="00471DCF"/>
    <w:rsid w:val="004725B7"/>
    <w:rsid w:val="004725E2"/>
    <w:rsid w:val="004732BD"/>
    <w:rsid w:val="00473846"/>
    <w:rsid w:val="00473DA3"/>
    <w:rsid w:val="00474210"/>
    <w:rsid w:val="00475310"/>
    <w:rsid w:val="004757DA"/>
    <w:rsid w:val="00475A20"/>
    <w:rsid w:val="00475E8C"/>
    <w:rsid w:val="004768BD"/>
    <w:rsid w:val="00476943"/>
    <w:rsid w:val="00476E4E"/>
    <w:rsid w:val="004773F8"/>
    <w:rsid w:val="00477DD0"/>
    <w:rsid w:val="00477DF8"/>
    <w:rsid w:val="00481192"/>
    <w:rsid w:val="004818C6"/>
    <w:rsid w:val="00481DA3"/>
    <w:rsid w:val="00482177"/>
    <w:rsid w:val="00482497"/>
    <w:rsid w:val="00482D13"/>
    <w:rsid w:val="00482E4C"/>
    <w:rsid w:val="004834D8"/>
    <w:rsid w:val="00483F74"/>
    <w:rsid w:val="0048401B"/>
    <w:rsid w:val="004846C3"/>
    <w:rsid w:val="0048484B"/>
    <w:rsid w:val="00484D73"/>
    <w:rsid w:val="00484FF5"/>
    <w:rsid w:val="00485642"/>
    <w:rsid w:val="0048623F"/>
    <w:rsid w:val="00486398"/>
    <w:rsid w:val="00486402"/>
    <w:rsid w:val="00487262"/>
    <w:rsid w:val="004873E5"/>
    <w:rsid w:val="00487434"/>
    <w:rsid w:val="00490542"/>
    <w:rsid w:val="004905D4"/>
    <w:rsid w:val="004908DA"/>
    <w:rsid w:val="00491820"/>
    <w:rsid w:val="004922B6"/>
    <w:rsid w:val="004923B1"/>
    <w:rsid w:val="00492410"/>
    <w:rsid w:val="00492B70"/>
    <w:rsid w:val="00492EF8"/>
    <w:rsid w:val="0049328D"/>
    <w:rsid w:val="0049333A"/>
    <w:rsid w:val="00493414"/>
    <w:rsid w:val="00493926"/>
    <w:rsid w:val="00493CAB"/>
    <w:rsid w:val="004941F3"/>
    <w:rsid w:val="00494802"/>
    <w:rsid w:val="00494947"/>
    <w:rsid w:val="00494F0A"/>
    <w:rsid w:val="00494F91"/>
    <w:rsid w:val="0049620D"/>
    <w:rsid w:val="00496EB9"/>
    <w:rsid w:val="004970FB"/>
    <w:rsid w:val="0049721F"/>
    <w:rsid w:val="00497C5B"/>
    <w:rsid w:val="00497F5F"/>
    <w:rsid w:val="004A0105"/>
    <w:rsid w:val="004A0ACF"/>
    <w:rsid w:val="004A0CA4"/>
    <w:rsid w:val="004A0DAE"/>
    <w:rsid w:val="004A1B21"/>
    <w:rsid w:val="004A234B"/>
    <w:rsid w:val="004A2665"/>
    <w:rsid w:val="004A3967"/>
    <w:rsid w:val="004A3E19"/>
    <w:rsid w:val="004A46A4"/>
    <w:rsid w:val="004A48E7"/>
    <w:rsid w:val="004A565C"/>
    <w:rsid w:val="004A5D12"/>
    <w:rsid w:val="004A5FB5"/>
    <w:rsid w:val="004A6757"/>
    <w:rsid w:val="004A6B00"/>
    <w:rsid w:val="004A6E6A"/>
    <w:rsid w:val="004B065C"/>
    <w:rsid w:val="004B1581"/>
    <w:rsid w:val="004B1A5A"/>
    <w:rsid w:val="004B1B50"/>
    <w:rsid w:val="004B1CC4"/>
    <w:rsid w:val="004B296F"/>
    <w:rsid w:val="004B2B0B"/>
    <w:rsid w:val="004B2E59"/>
    <w:rsid w:val="004B2E66"/>
    <w:rsid w:val="004B4D03"/>
    <w:rsid w:val="004B4DCB"/>
    <w:rsid w:val="004B5206"/>
    <w:rsid w:val="004B5276"/>
    <w:rsid w:val="004B55F4"/>
    <w:rsid w:val="004B5CB8"/>
    <w:rsid w:val="004B6510"/>
    <w:rsid w:val="004B6D07"/>
    <w:rsid w:val="004B6F63"/>
    <w:rsid w:val="004B76F0"/>
    <w:rsid w:val="004B7880"/>
    <w:rsid w:val="004B7C03"/>
    <w:rsid w:val="004B7CFF"/>
    <w:rsid w:val="004C0852"/>
    <w:rsid w:val="004C09F5"/>
    <w:rsid w:val="004C0ABD"/>
    <w:rsid w:val="004C0B7C"/>
    <w:rsid w:val="004C1F24"/>
    <w:rsid w:val="004C1F7C"/>
    <w:rsid w:val="004C2FEF"/>
    <w:rsid w:val="004C4576"/>
    <w:rsid w:val="004C482B"/>
    <w:rsid w:val="004C4A33"/>
    <w:rsid w:val="004C4F4E"/>
    <w:rsid w:val="004C5055"/>
    <w:rsid w:val="004C593B"/>
    <w:rsid w:val="004C64D2"/>
    <w:rsid w:val="004C6721"/>
    <w:rsid w:val="004C6879"/>
    <w:rsid w:val="004C6C3E"/>
    <w:rsid w:val="004C712A"/>
    <w:rsid w:val="004D0ADB"/>
    <w:rsid w:val="004D0DA9"/>
    <w:rsid w:val="004D1475"/>
    <w:rsid w:val="004D1C32"/>
    <w:rsid w:val="004D1ED6"/>
    <w:rsid w:val="004D2263"/>
    <w:rsid w:val="004D239D"/>
    <w:rsid w:val="004D2731"/>
    <w:rsid w:val="004D2A2A"/>
    <w:rsid w:val="004D2C24"/>
    <w:rsid w:val="004D2EA2"/>
    <w:rsid w:val="004D2EA8"/>
    <w:rsid w:val="004D4061"/>
    <w:rsid w:val="004D45AE"/>
    <w:rsid w:val="004D5764"/>
    <w:rsid w:val="004D5EFC"/>
    <w:rsid w:val="004D63D1"/>
    <w:rsid w:val="004D644C"/>
    <w:rsid w:val="004D6A1A"/>
    <w:rsid w:val="004D6E92"/>
    <w:rsid w:val="004D72C5"/>
    <w:rsid w:val="004D7B1A"/>
    <w:rsid w:val="004E04EE"/>
    <w:rsid w:val="004E069C"/>
    <w:rsid w:val="004E09F9"/>
    <w:rsid w:val="004E0C2F"/>
    <w:rsid w:val="004E0EC0"/>
    <w:rsid w:val="004E0EDB"/>
    <w:rsid w:val="004E13C5"/>
    <w:rsid w:val="004E165A"/>
    <w:rsid w:val="004E1C91"/>
    <w:rsid w:val="004E1CF9"/>
    <w:rsid w:val="004E1FC6"/>
    <w:rsid w:val="004E2432"/>
    <w:rsid w:val="004E2578"/>
    <w:rsid w:val="004E2723"/>
    <w:rsid w:val="004E2B4A"/>
    <w:rsid w:val="004E3123"/>
    <w:rsid w:val="004E32CD"/>
    <w:rsid w:val="004E35F4"/>
    <w:rsid w:val="004E4172"/>
    <w:rsid w:val="004E41C4"/>
    <w:rsid w:val="004E439A"/>
    <w:rsid w:val="004E4B06"/>
    <w:rsid w:val="004E5E6C"/>
    <w:rsid w:val="004E5E97"/>
    <w:rsid w:val="004E6B87"/>
    <w:rsid w:val="004E7614"/>
    <w:rsid w:val="004E7824"/>
    <w:rsid w:val="004E7954"/>
    <w:rsid w:val="004E7EED"/>
    <w:rsid w:val="004F01D4"/>
    <w:rsid w:val="004F0650"/>
    <w:rsid w:val="004F08F6"/>
    <w:rsid w:val="004F146F"/>
    <w:rsid w:val="004F1717"/>
    <w:rsid w:val="004F1BA7"/>
    <w:rsid w:val="004F25B4"/>
    <w:rsid w:val="004F2C60"/>
    <w:rsid w:val="004F3156"/>
    <w:rsid w:val="004F3D3E"/>
    <w:rsid w:val="004F3DEE"/>
    <w:rsid w:val="004F4140"/>
    <w:rsid w:val="004F4947"/>
    <w:rsid w:val="004F4E31"/>
    <w:rsid w:val="004F5114"/>
    <w:rsid w:val="004F57D2"/>
    <w:rsid w:val="004F5887"/>
    <w:rsid w:val="004F74B4"/>
    <w:rsid w:val="004F7BB2"/>
    <w:rsid w:val="005003B8"/>
    <w:rsid w:val="00500D5D"/>
    <w:rsid w:val="00500E63"/>
    <w:rsid w:val="00501342"/>
    <w:rsid w:val="005019B7"/>
    <w:rsid w:val="005019E9"/>
    <w:rsid w:val="00502488"/>
    <w:rsid w:val="00504078"/>
    <w:rsid w:val="005040F3"/>
    <w:rsid w:val="00504184"/>
    <w:rsid w:val="00504718"/>
    <w:rsid w:val="0050527B"/>
    <w:rsid w:val="00506104"/>
    <w:rsid w:val="00506991"/>
    <w:rsid w:val="00506DC0"/>
    <w:rsid w:val="00507874"/>
    <w:rsid w:val="005078A7"/>
    <w:rsid w:val="00507E68"/>
    <w:rsid w:val="005100B6"/>
    <w:rsid w:val="005101A2"/>
    <w:rsid w:val="005101AB"/>
    <w:rsid w:val="00510A8E"/>
    <w:rsid w:val="00510B71"/>
    <w:rsid w:val="00510F54"/>
    <w:rsid w:val="0051128F"/>
    <w:rsid w:val="005118CC"/>
    <w:rsid w:val="00511A08"/>
    <w:rsid w:val="00511CB7"/>
    <w:rsid w:val="00512087"/>
    <w:rsid w:val="0051218E"/>
    <w:rsid w:val="005127F0"/>
    <w:rsid w:val="0051288F"/>
    <w:rsid w:val="00512C7F"/>
    <w:rsid w:val="00512F5E"/>
    <w:rsid w:val="005138C8"/>
    <w:rsid w:val="005141DA"/>
    <w:rsid w:val="00514C96"/>
    <w:rsid w:val="00514CC2"/>
    <w:rsid w:val="00515084"/>
    <w:rsid w:val="005158B7"/>
    <w:rsid w:val="00515A9D"/>
    <w:rsid w:val="00516018"/>
    <w:rsid w:val="0051617C"/>
    <w:rsid w:val="0051618F"/>
    <w:rsid w:val="005165A2"/>
    <w:rsid w:val="005168FE"/>
    <w:rsid w:val="00516A73"/>
    <w:rsid w:val="005176E8"/>
    <w:rsid w:val="00517A89"/>
    <w:rsid w:val="00517EF6"/>
    <w:rsid w:val="00520698"/>
    <w:rsid w:val="0052074E"/>
    <w:rsid w:val="00520F67"/>
    <w:rsid w:val="00520FEB"/>
    <w:rsid w:val="005211B3"/>
    <w:rsid w:val="005212B1"/>
    <w:rsid w:val="0052176D"/>
    <w:rsid w:val="00521FFD"/>
    <w:rsid w:val="005222D8"/>
    <w:rsid w:val="00522450"/>
    <w:rsid w:val="005225A5"/>
    <w:rsid w:val="00524EE5"/>
    <w:rsid w:val="00526CD2"/>
    <w:rsid w:val="00526DCC"/>
    <w:rsid w:val="00527394"/>
    <w:rsid w:val="00527616"/>
    <w:rsid w:val="00527671"/>
    <w:rsid w:val="005278DE"/>
    <w:rsid w:val="00530D78"/>
    <w:rsid w:val="00530FF4"/>
    <w:rsid w:val="00531E41"/>
    <w:rsid w:val="00532117"/>
    <w:rsid w:val="005326BA"/>
    <w:rsid w:val="0053296F"/>
    <w:rsid w:val="00533137"/>
    <w:rsid w:val="00533463"/>
    <w:rsid w:val="005337A8"/>
    <w:rsid w:val="00533D5E"/>
    <w:rsid w:val="005354EC"/>
    <w:rsid w:val="00535761"/>
    <w:rsid w:val="00536DD0"/>
    <w:rsid w:val="005370E3"/>
    <w:rsid w:val="00537ABD"/>
    <w:rsid w:val="00537D0B"/>
    <w:rsid w:val="00540237"/>
    <w:rsid w:val="005402A0"/>
    <w:rsid w:val="0054052D"/>
    <w:rsid w:val="005408EB"/>
    <w:rsid w:val="005418DC"/>
    <w:rsid w:val="00541AE0"/>
    <w:rsid w:val="00541C15"/>
    <w:rsid w:val="00541DD3"/>
    <w:rsid w:val="00542163"/>
    <w:rsid w:val="005421F7"/>
    <w:rsid w:val="0054221F"/>
    <w:rsid w:val="005422E8"/>
    <w:rsid w:val="005424D0"/>
    <w:rsid w:val="005427AE"/>
    <w:rsid w:val="0054290A"/>
    <w:rsid w:val="00542974"/>
    <w:rsid w:val="00542B35"/>
    <w:rsid w:val="00542EC4"/>
    <w:rsid w:val="00542F8B"/>
    <w:rsid w:val="00543210"/>
    <w:rsid w:val="005433A7"/>
    <w:rsid w:val="0054373C"/>
    <w:rsid w:val="00543965"/>
    <w:rsid w:val="00543E8A"/>
    <w:rsid w:val="00544312"/>
    <w:rsid w:val="00544DCC"/>
    <w:rsid w:val="00545043"/>
    <w:rsid w:val="0054510C"/>
    <w:rsid w:val="0054543B"/>
    <w:rsid w:val="00545459"/>
    <w:rsid w:val="00545752"/>
    <w:rsid w:val="005459D6"/>
    <w:rsid w:val="00546365"/>
    <w:rsid w:val="00546624"/>
    <w:rsid w:val="0054725F"/>
    <w:rsid w:val="005477E8"/>
    <w:rsid w:val="00547C4F"/>
    <w:rsid w:val="005502CE"/>
    <w:rsid w:val="005504EF"/>
    <w:rsid w:val="0055067B"/>
    <w:rsid w:val="00551EA5"/>
    <w:rsid w:val="005531D5"/>
    <w:rsid w:val="00553284"/>
    <w:rsid w:val="005539AB"/>
    <w:rsid w:val="005553C9"/>
    <w:rsid w:val="00555623"/>
    <w:rsid w:val="00555B0F"/>
    <w:rsid w:val="00555CDC"/>
    <w:rsid w:val="00556261"/>
    <w:rsid w:val="00556A8E"/>
    <w:rsid w:val="00556C8E"/>
    <w:rsid w:val="00556E1D"/>
    <w:rsid w:val="00556F5F"/>
    <w:rsid w:val="00557BAB"/>
    <w:rsid w:val="00557E0C"/>
    <w:rsid w:val="005606D4"/>
    <w:rsid w:val="00560723"/>
    <w:rsid w:val="00560759"/>
    <w:rsid w:val="005607DC"/>
    <w:rsid w:val="00561179"/>
    <w:rsid w:val="00561242"/>
    <w:rsid w:val="005615AC"/>
    <w:rsid w:val="00561CF4"/>
    <w:rsid w:val="00562270"/>
    <w:rsid w:val="0056287C"/>
    <w:rsid w:val="00562B65"/>
    <w:rsid w:val="00562D41"/>
    <w:rsid w:val="0056328D"/>
    <w:rsid w:val="00564165"/>
    <w:rsid w:val="0056439C"/>
    <w:rsid w:val="0056478A"/>
    <w:rsid w:val="0056482F"/>
    <w:rsid w:val="00564A12"/>
    <w:rsid w:val="00565762"/>
    <w:rsid w:val="00565823"/>
    <w:rsid w:val="0056584C"/>
    <w:rsid w:val="0056596D"/>
    <w:rsid w:val="00565A56"/>
    <w:rsid w:val="00566390"/>
    <w:rsid w:val="00566E99"/>
    <w:rsid w:val="005671B0"/>
    <w:rsid w:val="00567771"/>
    <w:rsid w:val="0056792A"/>
    <w:rsid w:val="00567CB0"/>
    <w:rsid w:val="00567CEC"/>
    <w:rsid w:val="00570635"/>
    <w:rsid w:val="00570BD3"/>
    <w:rsid w:val="00570D80"/>
    <w:rsid w:val="005715D0"/>
    <w:rsid w:val="00571C1F"/>
    <w:rsid w:val="005725E3"/>
    <w:rsid w:val="005727D4"/>
    <w:rsid w:val="0057295D"/>
    <w:rsid w:val="00572D67"/>
    <w:rsid w:val="005738C6"/>
    <w:rsid w:val="0057391E"/>
    <w:rsid w:val="00573B20"/>
    <w:rsid w:val="0057429E"/>
    <w:rsid w:val="00574424"/>
    <w:rsid w:val="005744DE"/>
    <w:rsid w:val="00574CAA"/>
    <w:rsid w:val="00574DB5"/>
    <w:rsid w:val="00575C28"/>
    <w:rsid w:val="00575DCF"/>
    <w:rsid w:val="00576743"/>
    <w:rsid w:val="00576988"/>
    <w:rsid w:val="00576C93"/>
    <w:rsid w:val="00576E62"/>
    <w:rsid w:val="00576ECE"/>
    <w:rsid w:val="00576ED7"/>
    <w:rsid w:val="00576EF2"/>
    <w:rsid w:val="00577105"/>
    <w:rsid w:val="00577944"/>
    <w:rsid w:val="005801B3"/>
    <w:rsid w:val="005803E9"/>
    <w:rsid w:val="00580480"/>
    <w:rsid w:val="00580501"/>
    <w:rsid w:val="00580F37"/>
    <w:rsid w:val="0058157D"/>
    <w:rsid w:val="00581E72"/>
    <w:rsid w:val="0058211E"/>
    <w:rsid w:val="005823AA"/>
    <w:rsid w:val="0058264D"/>
    <w:rsid w:val="00582792"/>
    <w:rsid w:val="00582E9E"/>
    <w:rsid w:val="005841F6"/>
    <w:rsid w:val="005845CC"/>
    <w:rsid w:val="005847B2"/>
    <w:rsid w:val="005852C1"/>
    <w:rsid w:val="00585633"/>
    <w:rsid w:val="00586696"/>
    <w:rsid w:val="00586873"/>
    <w:rsid w:val="00587026"/>
    <w:rsid w:val="005878C2"/>
    <w:rsid w:val="00590E35"/>
    <w:rsid w:val="00590EC2"/>
    <w:rsid w:val="00591076"/>
    <w:rsid w:val="005935BA"/>
    <w:rsid w:val="005935E4"/>
    <w:rsid w:val="00593CBB"/>
    <w:rsid w:val="00593EC7"/>
    <w:rsid w:val="00594888"/>
    <w:rsid w:val="0059516B"/>
    <w:rsid w:val="0059525F"/>
    <w:rsid w:val="005953E7"/>
    <w:rsid w:val="005958E3"/>
    <w:rsid w:val="00595CC5"/>
    <w:rsid w:val="005975D5"/>
    <w:rsid w:val="005976D2"/>
    <w:rsid w:val="005979DB"/>
    <w:rsid w:val="00597AB8"/>
    <w:rsid w:val="005A016A"/>
    <w:rsid w:val="005A051F"/>
    <w:rsid w:val="005A118C"/>
    <w:rsid w:val="005A18E3"/>
    <w:rsid w:val="005A367D"/>
    <w:rsid w:val="005A3CBB"/>
    <w:rsid w:val="005A404F"/>
    <w:rsid w:val="005A4771"/>
    <w:rsid w:val="005A4B08"/>
    <w:rsid w:val="005A4F09"/>
    <w:rsid w:val="005A5215"/>
    <w:rsid w:val="005A6087"/>
    <w:rsid w:val="005A7E54"/>
    <w:rsid w:val="005B024C"/>
    <w:rsid w:val="005B0459"/>
    <w:rsid w:val="005B0DB5"/>
    <w:rsid w:val="005B103E"/>
    <w:rsid w:val="005B1A7B"/>
    <w:rsid w:val="005B1D7A"/>
    <w:rsid w:val="005B22DE"/>
    <w:rsid w:val="005B2BAB"/>
    <w:rsid w:val="005B34B7"/>
    <w:rsid w:val="005B3AD2"/>
    <w:rsid w:val="005B3F7E"/>
    <w:rsid w:val="005B43B0"/>
    <w:rsid w:val="005B45CC"/>
    <w:rsid w:val="005B4B46"/>
    <w:rsid w:val="005B4C81"/>
    <w:rsid w:val="005B4C88"/>
    <w:rsid w:val="005B4DE6"/>
    <w:rsid w:val="005B5549"/>
    <w:rsid w:val="005B5922"/>
    <w:rsid w:val="005B5DF3"/>
    <w:rsid w:val="005B5FCF"/>
    <w:rsid w:val="005B62C7"/>
    <w:rsid w:val="005B7386"/>
    <w:rsid w:val="005B73CD"/>
    <w:rsid w:val="005B7DF4"/>
    <w:rsid w:val="005B7E88"/>
    <w:rsid w:val="005C111B"/>
    <w:rsid w:val="005C11DB"/>
    <w:rsid w:val="005C142E"/>
    <w:rsid w:val="005C154D"/>
    <w:rsid w:val="005C22D9"/>
    <w:rsid w:val="005C2AEF"/>
    <w:rsid w:val="005C2BE1"/>
    <w:rsid w:val="005C2CF1"/>
    <w:rsid w:val="005C2FE0"/>
    <w:rsid w:val="005C3839"/>
    <w:rsid w:val="005C3B2C"/>
    <w:rsid w:val="005C3ED8"/>
    <w:rsid w:val="005C47CE"/>
    <w:rsid w:val="005C488D"/>
    <w:rsid w:val="005C4A2E"/>
    <w:rsid w:val="005C4C5E"/>
    <w:rsid w:val="005C5147"/>
    <w:rsid w:val="005C5287"/>
    <w:rsid w:val="005C5621"/>
    <w:rsid w:val="005C62DB"/>
    <w:rsid w:val="005C6850"/>
    <w:rsid w:val="005C6B45"/>
    <w:rsid w:val="005C6EDE"/>
    <w:rsid w:val="005C7572"/>
    <w:rsid w:val="005C7835"/>
    <w:rsid w:val="005C7C17"/>
    <w:rsid w:val="005C7FCC"/>
    <w:rsid w:val="005D015F"/>
    <w:rsid w:val="005D02C3"/>
    <w:rsid w:val="005D0D0B"/>
    <w:rsid w:val="005D2793"/>
    <w:rsid w:val="005D2C51"/>
    <w:rsid w:val="005D3913"/>
    <w:rsid w:val="005D3B16"/>
    <w:rsid w:val="005D3BD3"/>
    <w:rsid w:val="005D3C35"/>
    <w:rsid w:val="005D3C84"/>
    <w:rsid w:val="005D463C"/>
    <w:rsid w:val="005D46D3"/>
    <w:rsid w:val="005D4733"/>
    <w:rsid w:val="005D4767"/>
    <w:rsid w:val="005D51D1"/>
    <w:rsid w:val="005D53B0"/>
    <w:rsid w:val="005D56AD"/>
    <w:rsid w:val="005D5B50"/>
    <w:rsid w:val="005D61D9"/>
    <w:rsid w:val="005D66AE"/>
    <w:rsid w:val="005D677E"/>
    <w:rsid w:val="005D6877"/>
    <w:rsid w:val="005D74A5"/>
    <w:rsid w:val="005D74F7"/>
    <w:rsid w:val="005D75C0"/>
    <w:rsid w:val="005E0242"/>
    <w:rsid w:val="005E0741"/>
    <w:rsid w:val="005E130C"/>
    <w:rsid w:val="005E15E4"/>
    <w:rsid w:val="005E1B2B"/>
    <w:rsid w:val="005E1FEE"/>
    <w:rsid w:val="005E2562"/>
    <w:rsid w:val="005E27E1"/>
    <w:rsid w:val="005E2E45"/>
    <w:rsid w:val="005E2E78"/>
    <w:rsid w:val="005E2F2E"/>
    <w:rsid w:val="005E3795"/>
    <w:rsid w:val="005E42BE"/>
    <w:rsid w:val="005E4476"/>
    <w:rsid w:val="005E45C0"/>
    <w:rsid w:val="005E471A"/>
    <w:rsid w:val="005E4F1A"/>
    <w:rsid w:val="005E4FEC"/>
    <w:rsid w:val="005E56CB"/>
    <w:rsid w:val="005E5C10"/>
    <w:rsid w:val="005E67E4"/>
    <w:rsid w:val="005E7D2C"/>
    <w:rsid w:val="005F0239"/>
    <w:rsid w:val="005F0883"/>
    <w:rsid w:val="005F0EA8"/>
    <w:rsid w:val="005F0F82"/>
    <w:rsid w:val="005F1424"/>
    <w:rsid w:val="005F167F"/>
    <w:rsid w:val="005F19EB"/>
    <w:rsid w:val="005F1C22"/>
    <w:rsid w:val="005F2780"/>
    <w:rsid w:val="005F2E32"/>
    <w:rsid w:val="005F37F7"/>
    <w:rsid w:val="005F4921"/>
    <w:rsid w:val="005F4B51"/>
    <w:rsid w:val="005F4C0F"/>
    <w:rsid w:val="005F4E89"/>
    <w:rsid w:val="005F5259"/>
    <w:rsid w:val="005F5FDD"/>
    <w:rsid w:val="005F6666"/>
    <w:rsid w:val="005F7881"/>
    <w:rsid w:val="005F7C35"/>
    <w:rsid w:val="005F7C5E"/>
    <w:rsid w:val="005F7F77"/>
    <w:rsid w:val="00600373"/>
    <w:rsid w:val="00600615"/>
    <w:rsid w:val="006006C2"/>
    <w:rsid w:val="006011CA"/>
    <w:rsid w:val="00601354"/>
    <w:rsid w:val="00601A88"/>
    <w:rsid w:val="00601D55"/>
    <w:rsid w:val="00601EF4"/>
    <w:rsid w:val="00602373"/>
    <w:rsid w:val="00602453"/>
    <w:rsid w:val="0060299E"/>
    <w:rsid w:val="00602C18"/>
    <w:rsid w:val="00603493"/>
    <w:rsid w:val="00603A39"/>
    <w:rsid w:val="00603AD9"/>
    <w:rsid w:val="00605692"/>
    <w:rsid w:val="00605760"/>
    <w:rsid w:val="00605988"/>
    <w:rsid w:val="00605D38"/>
    <w:rsid w:val="00605E1E"/>
    <w:rsid w:val="006061B4"/>
    <w:rsid w:val="006061C9"/>
    <w:rsid w:val="00606421"/>
    <w:rsid w:val="006065A0"/>
    <w:rsid w:val="00607A3E"/>
    <w:rsid w:val="00607F95"/>
    <w:rsid w:val="006105D0"/>
    <w:rsid w:val="00610695"/>
    <w:rsid w:val="00611376"/>
    <w:rsid w:val="006116BA"/>
    <w:rsid w:val="006119B6"/>
    <w:rsid w:val="00611BAF"/>
    <w:rsid w:val="006127CF"/>
    <w:rsid w:val="00612D87"/>
    <w:rsid w:val="00612DF0"/>
    <w:rsid w:val="006134A6"/>
    <w:rsid w:val="006136AA"/>
    <w:rsid w:val="00613A6C"/>
    <w:rsid w:val="0061502E"/>
    <w:rsid w:val="00615738"/>
    <w:rsid w:val="00615757"/>
    <w:rsid w:val="0061615A"/>
    <w:rsid w:val="006169CF"/>
    <w:rsid w:val="00616A3D"/>
    <w:rsid w:val="00616E99"/>
    <w:rsid w:val="00616FBA"/>
    <w:rsid w:val="006170CE"/>
    <w:rsid w:val="006177D0"/>
    <w:rsid w:val="006178B8"/>
    <w:rsid w:val="00617A78"/>
    <w:rsid w:val="00617EBF"/>
    <w:rsid w:val="0062046D"/>
    <w:rsid w:val="00620AF0"/>
    <w:rsid w:val="00620C85"/>
    <w:rsid w:val="0062185E"/>
    <w:rsid w:val="00621F1A"/>
    <w:rsid w:val="006226CC"/>
    <w:rsid w:val="00622A48"/>
    <w:rsid w:val="00623038"/>
    <w:rsid w:val="006234D5"/>
    <w:rsid w:val="006235B1"/>
    <w:rsid w:val="00623756"/>
    <w:rsid w:val="00623811"/>
    <w:rsid w:val="00623B78"/>
    <w:rsid w:val="00623CD0"/>
    <w:rsid w:val="006240E6"/>
    <w:rsid w:val="00624167"/>
    <w:rsid w:val="006246BE"/>
    <w:rsid w:val="0062487E"/>
    <w:rsid w:val="00625480"/>
    <w:rsid w:val="00625C3B"/>
    <w:rsid w:val="006261C7"/>
    <w:rsid w:val="006263D5"/>
    <w:rsid w:val="006266A0"/>
    <w:rsid w:val="006268C9"/>
    <w:rsid w:val="00627129"/>
    <w:rsid w:val="0062718B"/>
    <w:rsid w:val="00627697"/>
    <w:rsid w:val="006276BE"/>
    <w:rsid w:val="00627C2C"/>
    <w:rsid w:val="006308F3"/>
    <w:rsid w:val="00630EE4"/>
    <w:rsid w:val="00631305"/>
    <w:rsid w:val="00631CE9"/>
    <w:rsid w:val="00632395"/>
    <w:rsid w:val="0063271A"/>
    <w:rsid w:val="00633B34"/>
    <w:rsid w:val="00633CC0"/>
    <w:rsid w:val="00635110"/>
    <w:rsid w:val="006352B5"/>
    <w:rsid w:val="00635673"/>
    <w:rsid w:val="00635CE1"/>
    <w:rsid w:val="00636CE8"/>
    <w:rsid w:val="00636F3A"/>
    <w:rsid w:val="006371E6"/>
    <w:rsid w:val="00637581"/>
    <w:rsid w:val="00637620"/>
    <w:rsid w:val="0063765D"/>
    <w:rsid w:val="00637901"/>
    <w:rsid w:val="00637B80"/>
    <w:rsid w:val="00637BDD"/>
    <w:rsid w:val="00637E11"/>
    <w:rsid w:val="006402E2"/>
    <w:rsid w:val="006404ED"/>
    <w:rsid w:val="00640866"/>
    <w:rsid w:val="00641137"/>
    <w:rsid w:val="00641D92"/>
    <w:rsid w:val="00641EEA"/>
    <w:rsid w:val="00641EF5"/>
    <w:rsid w:val="00641FAA"/>
    <w:rsid w:val="00642320"/>
    <w:rsid w:val="006423BD"/>
    <w:rsid w:val="00642552"/>
    <w:rsid w:val="00642979"/>
    <w:rsid w:val="00642D43"/>
    <w:rsid w:val="00642F42"/>
    <w:rsid w:val="0064323A"/>
    <w:rsid w:val="00643B8C"/>
    <w:rsid w:val="006444BC"/>
    <w:rsid w:val="006445BE"/>
    <w:rsid w:val="00644FBC"/>
    <w:rsid w:val="00644FC8"/>
    <w:rsid w:val="00645057"/>
    <w:rsid w:val="00645675"/>
    <w:rsid w:val="00645680"/>
    <w:rsid w:val="00646357"/>
    <w:rsid w:val="0064707A"/>
    <w:rsid w:val="006473FB"/>
    <w:rsid w:val="00647EDE"/>
    <w:rsid w:val="00650377"/>
    <w:rsid w:val="006503C0"/>
    <w:rsid w:val="00650AD3"/>
    <w:rsid w:val="00650BE0"/>
    <w:rsid w:val="00650DE4"/>
    <w:rsid w:val="00650F05"/>
    <w:rsid w:val="00651239"/>
    <w:rsid w:val="00651561"/>
    <w:rsid w:val="00651A4C"/>
    <w:rsid w:val="0065209A"/>
    <w:rsid w:val="00652EDA"/>
    <w:rsid w:val="006537C5"/>
    <w:rsid w:val="00653DF8"/>
    <w:rsid w:val="00653EB9"/>
    <w:rsid w:val="006552F9"/>
    <w:rsid w:val="00655BCF"/>
    <w:rsid w:val="00656C28"/>
    <w:rsid w:val="00656D99"/>
    <w:rsid w:val="00657518"/>
    <w:rsid w:val="00657F12"/>
    <w:rsid w:val="00660541"/>
    <w:rsid w:val="00660904"/>
    <w:rsid w:val="00660ABA"/>
    <w:rsid w:val="00661615"/>
    <w:rsid w:val="00661A36"/>
    <w:rsid w:val="00661DFC"/>
    <w:rsid w:val="006627B3"/>
    <w:rsid w:val="00662829"/>
    <w:rsid w:val="0066286E"/>
    <w:rsid w:val="00662B40"/>
    <w:rsid w:val="0066309F"/>
    <w:rsid w:val="006630D1"/>
    <w:rsid w:val="00663261"/>
    <w:rsid w:val="0066328B"/>
    <w:rsid w:val="00663B0E"/>
    <w:rsid w:val="0066409C"/>
    <w:rsid w:val="00664143"/>
    <w:rsid w:val="00664EF5"/>
    <w:rsid w:val="00664F0F"/>
    <w:rsid w:val="00666194"/>
    <w:rsid w:val="00666A90"/>
    <w:rsid w:val="00666B9D"/>
    <w:rsid w:val="00667A0D"/>
    <w:rsid w:val="00667C5C"/>
    <w:rsid w:val="00667CE7"/>
    <w:rsid w:val="00670BB5"/>
    <w:rsid w:val="00670BC4"/>
    <w:rsid w:val="00670DAC"/>
    <w:rsid w:val="006714A8"/>
    <w:rsid w:val="0067154A"/>
    <w:rsid w:val="00671BEC"/>
    <w:rsid w:val="00671CB2"/>
    <w:rsid w:val="00672881"/>
    <w:rsid w:val="006729B9"/>
    <w:rsid w:val="0067303B"/>
    <w:rsid w:val="00673074"/>
    <w:rsid w:val="006732B8"/>
    <w:rsid w:val="0067343C"/>
    <w:rsid w:val="00673709"/>
    <w:rsid w:val="006740EA"/>
    <w:rsid w:val="00674BC7"/>
    <w:rsid w:val="00674C9D"/>
    <w:rsid w:val="00675646"/>
    <w:rsid w:val="00675F47"/>
    <w:rsid w:val="00676010"/>
    <w:rsid w:val="006761C4"/>
    <w:rsid w:val="006766BF"/>
    <w:rsid w:val="00676827"/>
    <w:rsid w:val="00676975"/>
    <w:rsid w:val="00676C95"/>
    <w:rsid w:val="00676CBC"/>
    <w:rsid w:val="00676E95"/>
    <w:rsid w:val="00677689"/>
    <w:rsid w:val="00677B9F"/>
    <w:rsid w:val="006803DA"/>
    <w:rsid w:val="006810AB"/>
    <w:rsid w:val="006815B7"/>
    <w:rsid w:val="00681E97"/>
    <w:rsid w:val="00681EF2"/>
    <w:rsid w:val="0068272C"/>
    <w:rsid w:val="00683F82"/>
    <w:rsid w:val="0068455B"/>
    <w:rsid w:val="0068457A"/>
    <w:rsid w:val="00684EE5"/>
    <w:rsid w:val="00684FE8"/>
    <w:rsid w:val="006855DD"/>
    <w:rsid w:val="006858D9"/>
    <w:rsid w:val="00685FDA"/>
    <w:rsid w:val="006860F8"/>
    <w:rsid w:val="006861CB"/>
    <w:rsid w:val="0068658D"/>
    <w:rsid w:val="00686B7D"/>
    <w:rsid w:val="00686FF2"/>
    <w:rsid w:val="0068728F"/>
    <w:rsid w:val="00687748"/>
    <w:rsid w:val="00687A47"/>
    <w:rsid w:val="00687D4F"/>
    <w:rsid w:val="00690A95"/>
    <w:rsid w:val="00690C77"/>
    <w:rsid w:val="0069160D"/>
    <w:rsid w:val="00691B78"/>
    <w:rsid w:val="00691DED"/>
    <w:rsid w:val="00691F35"/>
    <w:rsid w:val="0069205F"/>
    <w:rsid w:val="0069254C"/>
    <w:rsid w:val="0069328C"/>
    <w:rsid w:val="006935FE"/>
    <w:rsid w:val="00693A2F"/>
    <w:rsid w:val="00693C4A"/>
    <w:rsid w:val="00694228"/>
    <w:rsid w:val="006943B2"/>
    <w:rsid w:val="00694A7B"/>
    <w:rsid w:val="00695345"/>
    <w:rsid w:val="006958E2"/>
    <w:rsid w:val="00695BD3"/>
    <w:rsid w:val="006965F3"/>
    <w:rsid w:val="00696A53"/>
    <w:rsid w:val="00696D02"/>
    <w:rsid w:val="00697417"/>
    <w:rsid w:val="006976E8"/>
    <w:rsid w:val="00697A38"/>
    <w:rsid w:val="00697DC0"/>
    <w:rsid w:val="006A04A6"/>
    <w:rsid w:val="006A0637"/>
    <w:rsid w:val="006A06BC"/>
    <w:rsid w:val="006A0E43"/>
    <w:rsid w:val="006A1321"/>
    <w:rsid w:val="006A1791"/>
    <w:rsid w:val="006A2B83"/>
    <w:rsid w:val="006A2DDE"/>
    <w:rsid w:val="006A45E1"/>
    <w:rsid w:val="006A4B92"/>
    <w:rsid w:val="006A4C3A"/>
    <w:rsid w:val="006A4E3E"/>
    <w:rsid w:val="006A50C1"/>
    <w:rsid w:val="006A57CF"/>
    <w:rsid w:val="006A58FF"/>
    <w:rsid w:val="006A61B3"/>
    <w:rsid w:val="006A64BD"/>
    <w:rsid w:val="006A65E7"/>
    <w:rsid w:val="006A6B88"/>
    <w:rsid w:val="006A6FD3"/>
    <w:rsid w:val="006A7178"/>
    <w:rsid w:val="006A7573"/>
    <w:rsid w:val="006A7727"/>
    <w:rsid w:val="006B0411"/>
    <w:rsid w:val="006B0A3C"/>
    <w:rsid w:val="006B1824"/>
    <w:rsid w:val="006B1D67"/>
    <w:rsid w:val="006B2D13"/>
    <w:rsid w:val="006B3212"/>
    <w:rsid w:val="006B3821"/>
    <w:rsid w:val="006B3BD6"/>
    <w:rsid w:val="006B4714"/>
    <w:rsid w:val="006B5A19"/>
    <w:rsid w:val="006B6348"/>
    <w:rsid w:val="006B6451"/>
    <w:rsid w:val="006B786A"/>
    <w:rsid w:val="006B7B2A"/>
    <w:rsid w:val="006C046E"/>
    <w:rsid w:val="006C051A"/>
    <w:rsid w:val="006C0A4D"/>
    <w:rsid w:val="006C1163"/>
    <w:rsid w:val="006C1B4E"/>
    <w:rsid w:val="006C2420"/>
    <w:rsid w:val="006C298D"/>
    <w:rsid w:val="006C2DD2"/>
    <w:rsid w:val="006C2EC2"/>
    <w:rsid w:val="006C3099"/>
    <w:rsid w:val="006C327A"/>
    <w:rsid w:val="006C3365"/>
    <w:rsid w:val="006C398B"/>
    <w:rsid w:val="006C3BE5"/>
    <w:rsid w:val="006C41A3"/>
    <w:rsid w:val="006C41E9"/>
    <w:rsid w:val="006C44B0"/>
    <w:rsid w:val="006C4784"/>
    <w:rsid w:val="006C6139"/>
    <w:rsid w:val="006C64A1"/>
    <w:rsid w:val="006C695E"/>
    <w:rsid w:val="006C6D00"/>
    <w:rsid w:val="006C6D79"/>
    <w:rsid w:val="006C76AD"/>
    <w:rsid w:val="006C7AA4"/>
    <w:rsid w:val="006D021B"/>
    <w:rsid w:val="006D0301"/>
    <w:rsid w:val="006D049B"/>
    <w:rsid w:val="006D1E0E"/>
    <w:rsid w:val="006D20BD"/>
    <w:rsid w:val="006D357F"/>
    <w:rsid w:val="006D37D0"/>
    <w:rsid w:val="006D3F07"/>
    <w:rsid w:val="006D4725"/>
    <w:rsid w:val="006D4A11"/>
    <w:rsid w:val="006D4E86"/>
    <w:rsid w:val="006D5A81"/>
    <w:rsid w:val="006D5AC1"/>
    <w:rsid w:val="006D696E"/>
    <w:rsid w:val="006D7647"/>
    <w:rsid w:val="006D796C"/>
    <w:rsid w:val="006D79E8"/>
    <w:rsid w:val="006D7A9A"/>
    <w:rsid w:val="006D7ABA"/>
    <w:rsid w:val="006E0755"/>
    <w:rsid w:val="006E078F"/>
    <w:rsid w:val="006E08A9"/>
    <w:rsid w:val="006E08AF"/>
    <w:rsid w:val="006E0F3C"/>
    <w:rsid w:val="006E10F9"/>
    <w:rsid w:val="006E18C7"/>
    <w:rsid w:val="006E190F"/>
    <w:rsid w:val="006E1AAB"/>
    <w:rsid w:val="006E226F"/>
    <w:rsid w:val="006E22D3"/>
    <w:rsid w:val="006E3B66"/>
    <w:rsid w:val="006E4AC0"/>
    <w:rsid w:val="006E55F3"/>
    <w:rsid w:val="006E5855"/>
    <w:rsid w:val="006E59C3"/>
    <w:rsid w:val="006E5B80"/>
    <w:rsid w:val="006E5EBC"/>
    <w:rsid w:val="006E61D9"/>
    <w:rsid w:val="006E74F2"/>
    <w:rsid w:val="006E76DF"/>
    <w:rsid w:val="006E787B"/>
    <w:rsid w:val="006E7894"/>
    <w:rsid w:val="006E7E4A"/>
    <w:rsid w:val="006F0173"/>
    <w:rsid w:val="006F0B5E"/>
    <w:rsid w:val="006F2572"/>
    <w:rsid w:val="006F25DB"/>
    <w:rsid w:val="006F3E59"/>
    <w:rsid w:val="006F3F60"/>
    <w:rsid w:val="006F4195"/>
    <w:rsid w:val="006F467C"/>
    <w:rsid w:val="006F4BEC"/>
    <w:rsid w:val="006F4DDD"/>
    <w:rsid w:val="006F5088"/>
    <w:rsid w:val="006F5782"/>
    <w:rsid w:val="006F623A"/>
    <w:rsid w:val="006F6B29"/>
    <w:rsid w:val="006F6DE7"/>
    <w:rsid w:val="006F77C3"/>
    <w:rsid w:val="007005A7"/>
    <w:rsid w:val="00701660"/>
    <w:rsid w:val="0070172D"/>
    <w:rsid w:val="00701A13"/>
    <w:rsid w:val="00701F01"/>
    <w:rsid w:val="00702309"/>
    <w:rsid w:val="007024A0"/>
    <w:rsid w:val="00702AB4"/>
    <w:rsid w:val="00702FA6"/>
    <w:rsid w:val="00704271"/>
    <w:rsid w:val="00704889"/>
    <w:rsid w:val="007052F3"/>
    <w:rsid w:val="00705517"/>
    <w:rsid w:val="00705A19"/>
    <w:rsid w:val="00705F99"/>
    <w:rsid w:val="00705F9F"/>
    <w:rsid w:val="0070612F"/>
    <w:rsid w:val="00706860"/>
    <w:rsid w:val="00707191"/>
    <w:rsid w:val="00707895"/>
    <w:rsid w:val="007103A6"/>
    <w:rsid w:val="0071083A"/>
    <w:rsid w:val="007119AE"/>
    <w:rsid w:val="00711D47"/>
    <w:rsid w:val="007120A6"/>
    <w:rsid w:val="00712F54"/>
    <w:rsid w:val="00713260"/>
    <w:rsid w:val="00713633"/>
    <w:rsid w:val="00713719"/>
    <w:rsid w:val="007144A4"/>
    <w:rsid w:val="00714949"/>
    <w:rsid w:val="0071510C"/>
    <w:rsid w:val="007163E4"/>
    <w:rsid w:val="00716C22"/>
    <w:rsid w:val="00716CA6"/>
    <w:rsid w:val="00716FDB"/>
    <w:rsid w:val="007170A9"/>
    <w:rsid w:val="007170B8"/>
    <w:rsid w:val="0071737C"/>
    <w:rsid w:val="007177E7"/>
    <w:rsid w:val="00717828"/>
    <w:rsid w:val="00720953"/>
    <w:rsid w:val="00720B29"/>
    <w:rsid w:val="00721E09"/>
    <w:rsid w:val="007220D8"/>
    <w:rsid w:val="00722200"/>
    <w:rsid w:val="00722B67"/>
    <w:rsid w:val="00722BF2"/>
    <w:rsid w:val="007232BF"/>
    <w:rsid w:val="007232F1"/>
    <w:rsid w:val="00723342"/>
    <w:rsid w:val="007234E6"/>
    <w:rsid w:val="00723A9E"/>
    <w:rsid w:val="00723B98"/>
    <w:rsid w:val="00723C84"/>
    <w:rsid w:val="0072410C"/>
    <w:rsid w:val="00725011"/>
    <w:rsid w:val="00725051"/>
    <w:rsid w:val="00725276"/>
    <w:rsid w:val="00725966"/>
    <w:rsid w:val="00725A14"/>
    <w:rsid w:val="0072653C"/>
    <w:rsid w:val="00726634"/>
    <w:rsid w:val="00726E17"/>
    <w:rsid w:val="00726EB4"/>
    <w:rsid w:val="007275D8"/>
    <w:rsid w:val="00727A1D"/>
    <w:rsid w:val="00730241"/>
    <w:rsid w:val="00730486"/>
    <w:rsid w:val="007310EE"/>
    <w:rsid w:val="007313EF"/>
    <w:rsid w:val="007314B8"/>
    <w:rsid w:val="007315D0"/>
    <w:rsid w:val="007316A5"/>
    <w:rsid w:val="00732603"/>
    <w:rsid w:val="007328FB"/>
    <w:rsid w:val="00732F19"/>
    <w:rsid w:val="00733B07"/>
    <w:rsid w:val="00733BB2"/>
    <w:rsid w:val="00734497"/>
    <w:rsid w:val="00734B78"/>
    <w:rsid w:val="00734F86"/>
    <w:rsid w:val="00735A3A"/>
    <w:rsid w:val="007363E4"/>
    <w:rsid w:val="0073665A"/>
    <w:rsid w:val="00736F97"/>
    <w:rsid w:val="007372CA"/>
    <w:rsid w:val="0073736C"/>
    <w:rsid w:val="007374B6"/>
    <w:rsid w:val="00737814"/>
    <w:rsid w:val="007378A7"/>
    <w:rsid w:val="00737A48"/>
    <w:rsid w:val="00737A79"/>
    <w:rsid w:val="00737C20"/>
    <w:rsid w:val="00737F8C"/>
    <w:rsid w:val="00737FED"/>
    <w:rsid w:val="00740509"/>
    <w:rsid w:val="00740BDA"/>
    <w:rsid w:val="0074139A"/>
    <w:rsid w:val="00741519"/>
    <w:rsid w:val="00742116"/>
    <w:rsid w:val="0074244E"/>
    <w:rsid w:val="007425A9"/>
    <w:rsid w:val="00742822"/>
    <w:rsid w:val="007431EC"/>
    <w:rsid w:val="007433C9"/>
    <w:rsid w:val="0074353F"/>
    <w:rsid w:val="00743B59"/>
    <w:rsid w:val="00744404"/>
    <w:rsid w:val="007447F5"/>
    <w:rsid w:val="00745127"/>
    <w:rsid w:val="0074558E"/>
    <w:rsid w:val="0074570B"/>
    <w:rsid w:val="00745EFB"/>
    <w:rsid w:val="00745FBF"/>
    <w:rsid w:val="00746707"/>
    <w:rsid w:val="00746761"/>
    <w:rsid w:val="007468F4"/>
    <w:rsid w:val="00746AC4"/>
    <w:rsid w:val="00746BD8"/>
    <w:rsid w:val="007472FF"/>
    <w:rsid w:val="00747C4D"/>
    <w:rsid w:val="00750038"/>
    <w:rsid w:val="007500C3"/>
    <w:rsid w:val="00751036"/>
    <w:rsid w:val="007512E5"/>
    <w:rsid w:val="00751480"/>
    <w:rsid w:val="00751522"/>
    <w:rsid w:val="00751578"/>
    <w:rsid w:val="007524CD"/>
    <w:rsid w:val="00752A01"/>
    <w:rsid w:val="00752CB8"/>
    <w:rsid w:val="00752E38"/>
    <w:rsid w:val="0075343B"/>
    <w:rsid w:val="00753865"/>
    <w:rsid w:val="00754123"/>
    <w:rsid w:val="007541F5"/>
    <w:rsid w:val="007542BD"/>
    <w:rsid w:val="00755DEF"/>
    <w:rsid w:val="00755E0C"/>
    <w:rsid w:val="00755EEB"/>
    <w:rsid w:val="00756323"/>
    <w:rsid w:val="007567AD"/>
    <w:rsid w:val="00756F7C"/>
    <w:rsid w:val="00757D7C"/>
    <w:rsid w:val="00760FB7"/>
    <w:rsid w:val="007612CE"/>
    <w:rsid w:val="00761401"/>
    <w:rsid w:val="0076200E"/>
    <w:rsid w:val="007621F6"/>
    <w:rsid w:val="007623D9"/>
    <w:rsid w:val="00762DE3"/>
    <w:rsid w:val="007632BE"/>
    <w:rsid w:val="00763492"/>
    <w:rsid w:val="0076367F"/>
    <w:rsid w:val="00763CB9"/>
    <w:rsid w:val="0076430F"/>
    <w:rsid w:val="00764CF0"/>
    <w:rsid w:val="0076634F"/>
    <w:rsid w:val="007668B9"/>
    <w:rsid w:val="007670D4"/>
    <w:rsid w:val="0076734E"/>
    <w:rsid w:val="00767EB5"/>
    <w:rsid w:val="00767F04"/>
    <w:rsid w:val="00767FDD"/>
    <w:rsid w:val="007706BE"/>
    <w:rsid w:val="00770771"/>
    <w:rsid w:val="00770A98"/>
    <w:rsid w:val="007716CE"/>
    <w:rsid w:val="00771752"/>
    <w:rsid w:val="0077184D"/>
    <w:rsid w:val="00771995"/>
    <w:rsid w:val="00771E2C"/>
    <w:rsid w:val="00772119"/>
    <w:rsid w:val="007725B8"/>
    <w:rsid w:val="00772663"/>
    <w:rsid w:val="007726C0"/>
    <w:rsid w:val="007727FE"/>
    <w:rsid w:val="00772893"/>
    <w:rsid w:val="00772ADA"/>
    <w:rsid w:val="00772E2A"/>
    <w:rsid w:val="00772EB5"/>
    <w:rsid w:val="0077386D"/>
    <w:rsid w:val="00773961"/>
    <w:rsid w:val="00773D40"/>
    <w:rsid w:val="00773F17"/>
    <w:rsid w:val="007754DD"/>
    <w:rsid w:val="007758BC"/>
    <w:rsid w:val="00775C98"/>
    <w:rsid w:val="0077637D"/>
    <w:rsid w:val="00776630"/>
    <w:rsid w:val="0077680F"/>
    <w:rsid w:val="0077681E"/>
    <w:rsid w:val="0077784E"/>
    <w:rsid w:val="00777F11"/>
    <w:rsid w:val="00780355"/>
    <w:rsid w:val="007803DB"/>
    <w:rsid w:val="007806E6"/>
    <w:rsid w:val="00780A2C"/>
    <w:rsid w:val="00780D3D"/>
    <w:rsid w:val="00780DE7"/>
    <w:rsid w:val="0078134D"/>
    <w:rsid w:val="00781492"/>
    <w:rsid w:val="0078164F"/>
    <w:rsid w:val="007820BF"/>
    <w:rsid w:val="00783C7D"/>
    <w:rsid w:val="007841B8"/>
    <w:rsid w:val="0078421D"/>
    <w:rsid w:val="007845EA"/>
    <w:rsid w:val="007852A9"/>
    <w:rsid w:val="00785504"/>
    <w:rsid w:val="007858B4"/>
    <w:rsid w:val="00785B82"/>
    <w:rsid w:val="00785D02"/>
    <w:rsid w:val="00786128"/>
    <w:rsid w:val="007862B1"/>
    <w:rsid w:val="00786696"/>
    <w:rsid w:val="00786A19"/>
    <w:rsid w:val="00786C2F"/>
    <w:rsid w:val="00787AF2"/>
    <w:rsid w:val="00787D59"/>
    <w:rsid w:val="00790224"/>
    <w:rsid w:val="00790432"/>
    <w:rsid w:val="007904D9"/>
    <w:rsid w:val="00790725"/>
    <w:rsid w:val="007909FE"/>
    <w:rsid w:val="00791214"/>
    <w:rsid w:val="007914AA"/>
    <w:rsid w:val="007920D0"/>
    <w:rsid w:val="0079229A"/>
    <w:rsid w:val="00792670"/>
    <w:rsid w:val="00792899"/>
    <w:rsid w:val="007929DD"/>
    <w:rsid w:val="00792DCF"/>
    <w:rsid w:val="00793199"/>
    <w:rsid w:val="007932F0"/>
    <w:rsid w:val="007935CC"/>
    <w:rsid w:val="007936DA"/>
    <w:rsid w:val="007938C6"/>
    <w:rsid w:val="00793D74"/>
    <w:rsid w:val="007945D7"/>
    <w:rsid w:val="00794751"/>
    <w:rsid w:val="007948DE"/>
    <w:rsid w:val="00794B6D"/>
    <w:rsid w:val="00794E67"/>
    <w:rsid w:val="00795375"/>
    <w:rsid w:val="00795862"/>
    <w:rsid w:val="00795D54"/>
    <w:rsid w:val="0079652A"/>
    <w:rsid w:val="00796E8C"/>
    <w:rsid w:val="0079722A"/>
    <w:rsid w:val="00797769"/>
    <w:rsid w:val="007978AC"/>
    <w:rsid w:val="00797A98"/>
    <w:rsid w:val="00797E04"/>
    <w:rsid w:val="007A0785"/>
    <w:rsid w:val="007A07D2"/>
    <w:rsid w:val="007A0B6F"/>
    <w:rsid w:val="007A14C4"/>
    <w:rsid w:val="007A17C3"/>
    <w:rsid w:val="007A1816"/>
    <w:rsid w:val="007A199C"/>
    <w:rsid w:val="007A201F"/>
    <w:rsid w:val="007A20D3"/>
    <w:rsid w:val="007A2D22"/>
    <w:rsid w:val="007A2E5B"/>
    <w:rsid w:val="007A309B"/>
    <w:rsid w:val="007A3B38"/>
    <w:rsid w:val="007A4509"/>
    <w:rsid w:val="007A4DC0"/>
    <w:rsid w:val="007A5588"/>
    <w:rsid w:val="007A5BAB"/>
    <w:rsid w:val="007A5BE3"/>
    <w:rsid w:val="007A5DFD"/>
    <w:rsid w:val="007A6420"/>
    <w:rsid w:val="007A647E"/>
    <w:rsid w:val="007A6F13"/>
    <w:rsid w:val="007A72A0"/>
    <w:rsid w:val="007A7321"/>
    <w:rsid w:val="007A77D0"/>
    <w:rsid w:val="007A7BF7"/>
    <w:rsid w:val="007A7CB9"/>
    <w:rsid w:val="007B0085"/>
    <w:rsid w:val="007B00EB"/>
    <w:rsid w:val="007B0120"/>
    <w:rsid w:val="007B035C"/>
    <w:rsid w:val="007B0CA8"/>
    <w:rsid w:val="007B1C69"/>
    <w:rsid w:val="007B2666"/>
    <w:rsid w:val="007B2F3E"/>
    <w:rsid w:val="007B3169"/>
    <w:rsid w:val="007B3924"/>
    <w:rsid w:val="007B39DE"/>
    <w:rsid w:val="007B3EA0"/>
    <w:rsid w:val="007B418C"/>
    <w:rsid w:val="007B48E5"/>
    <w:rsid w:val="007B4F18"/>
    <w:rsid w:val="007B5CCA"/>
    <w:rsid w:val="007B5DCA"/>
    <w:rsid w:val="007B61D6"/>
    <w:rsid w:val="007B674B"/>
    <w:rsid w:val="007B6DCF"/>
    <w:rsid w:val="007B7244"/>
    <w:rsid w:val="007B731E"/>
    <w:rsid w:val="007B7814"/>
    <w:rsid w:val="007B7A2A"/>
    <w:rsid w:val="007B7A95"/>
    <w:rsid w:val="007B7AA2"/>
    <w:rsid w:val="007C0CCB"/>
    <w:rsid w:val="007C0EB2"/>
    <w:rsid w:val="007C1012"/>
    <w:rsid w:val="007C12A2"/>
    <w:rsid w:val="007C16AC"/>
    <w:rsid w:val="007C1D1F"/>
    <w:rsid w:val="007C1D66"/>
    <w:rsid w:val="007C2187"/>
    <w:rsid w:val="007C2188"/>
    <w:rsid w:val="007C228D"/>
    <w:rsid w:val="007C2477"/>
    <w:rsid w:val="007C28DF"/>
    <w:rsid w:val="007C304C"/>
    <w:rsid w:val="007C3DBC"/>
    <w:rsid w:val="007C4029"/>
    <w:rsid w:val="007C4491"/>
    <w:rsid w:val="007C4B3B"/>
    <w:rsid w:val="007C6476"/>
    <w:rsid w:val="007C6513"/>
    <w:rsid w:val="007C753E"/>
    <w:rsid w:val="007C77FF"/>
    <w:rsid w:val="007D01E5"/>
    <w:rsid w:val="007D0DE8"/>
    <w:rsid w:val="007D145D"/>
    <w:rsid w:val="007D2407"/>
    <w:rsid w:val="007D25D4"/>
    <w:rsid w:val="007D266F"/>
    <w:rsid w:val="007D2D3F"/>
    <w:rsid w:val="007D349F"/>
    <w:rsid w:val="007D3584"/>
    <w:rsid w:val="007D4E33"/>
    <w:rsid w:val="007D5209"/>
    <w:rsid w:val="007D55E6"/>
    <w:rsid w:val="007D61D5"/>
    <w:rsid w:val="007D6658"/>
    <w:rsid w:val="007D69AA"/>
    <w:rsid w:val="007D7039"/>
    <w:rsid w:val="007D71A2"/>
    <w:rsid w:val="007D7CA6"/>
    <w:rsid w:val="007D7E12"/>
    <w:rsid w:val="007D7F34"/>
    <w:rsid w:val="007E0543"/>
    <w:rsid w:val="007E0656"/>
    <w:rsid w:val="007E15A0"/>
    <w:rsid w:val="007E1A01"/>
    <w:rsid w:val="007E2049"/>
    <w:rsid w:val="007E262D"/>
    <w:rsid w:val="007E2938"/>
    <w:rsid w:val="007E2CCA"/>
    <w:rsid w:val="007E3373"/>
    <w:rsid w:val="007E4CB1"/>
    <w:rsid w:val="007E50F2"/>
    <w:rsid w:val="007E5FB2"/>
    <w:rsid w:val="007E627E"/>
    <w:rsid w:val="007E743F"/>
    <w:rsid w:val="007E7D4F"/>
    <w:rsid w:val="007F00BC"/>
    <w:rsid w:val="007F061E"/>
    <w:rsid w:val="007F0B9B"/>
    <w:rsid w:val="007F0C4B"/>
    <w:rsid w:val="007F0FE9"/>
    <w:rsid w:val="007F1124"/>
    <w:rsid w:val="007F1F13"/>
    <w:rsid w:val="007F1F60"/>
    <w:rsid w:val="007F31B1"/>
    <w:rsid w:val="007F3BE2"/>
    <w:rsid w:val="007F49FF"/>
    <w:rsid w:val="007F4F0D"/>
    <w:rsid w:val="007F6091"/>
    <w:rsid w:val="007F625A"/>
    <w:rsid w:val="007F64F3"/>
    <w:rsid w:val="007F66ED"/>
    <w:rsid w:val="007F6921"/>
    <w:rsid w:val="007F6AD0"/>
    <w:rsid w:val="007F712A"/>
    <w:rsid w:val="007F746D"/>
    <w:rsid w:val="007F7541"/>
    <w:rsid w:val="007F776A"/>
    <w:rsid w:val="008006EF"/>
    <w:rsid w:val="008011CB"/>
    <w:rsid w:val="008018CB"/>
    <w:rsid w:val="00801B36"/>
    <w:rsid w:val="00802CA6"/>
    <w:rsid w:val="00803DC7"/>
    <w:rsid w:val="008049FC"/>
    <w:rsid w:val="00804F6F"/>
    <w:rsid w:val="008051F5"/>
    <w:rsid w:val="008053B8"/>
    <w:rsid w:val="008054BA"/>
    <w:rsid w:val="0080580A"/>
    <w:rsid w:val="00805AD0"/>
    <w:rsid w:val="00806545"/>
    <w:rsid w:val="0080656B"/>
    <w:rsid w:val="008066A2"/>
    <w:rsid w:val="00806782"/>
    <w:rsid w:val="00806825"/>
    <w:rsid w:val="008069EF"/>
    <w:rsid w:val="00806C3B"/>
    <w:rsid w:val="00807AC8"/>
    <w:rsid w:val="00807AFC"/>
    <w:rsid w:val="00807DC0"/>
    <w:rsid w:val="008100E4"/>
    <w:rsid w:val="00810109"/>
    <w:rsid w:val="00810BCE"/>
    <w:rsid w:val="00811027"/>
    <w:rsid w:val="00811824"/>
    <w:rsid w:val="00811A42"/>
    <w:rsid w:val="00811CE8"/>
    <w:rsid w:val="00812859"/>
    <w:rsid w:val="00812EE6"/>
    <w:rsid w:val="008130B0"/>
    <w:rsid w:val="00813C28"/>
    <w:rsid w:val="00813DF4"/>
    <w:rsid w:val="00814D76"/>
    <w:rsid w:val="008157C5"/>
    <w:rsid w:val="00815B11"/>
    <w:rsid w:val="00815BF8"/>
    <w:rsid w:val="00815EE7"/>
    <w:rsid w:val="008160A9"/>
    <w:rsid w:val="00816224"/>
    <w:rsid w:val="008166D2"/>
    <w:rsid w:val="008167A2"/>
    <w:rsid w:val="00816B4C"/>
    <w:rsid w:val="00816DD2"/>
    <w:rsid w:val="008170DA"/>
    <w:rsid w:val="008175DC"/>
    <w:rsid w:val="00817FE2"/>
    <w:rsid w:val="0082037F"/>
    <w:rsid w:val="00820B76"/>
    <w:rsid w:val="00821000"/>
    <w:rsid w:val="00821435"/>
    <w:rsid w:val="00821F94"/>
    <w:rsid w:val="008220DE"/>
    <w:rsid w:val="0082228A"/>
    <w:rsid w:val="00822BD0"/>
    <w:rsid w:val="00823530"/>
    <w:rsid w:val="008235F4"/>
    <w:rsid w:val="00823C08"/>
    <w:rsid w:val="008242A6"/>
    <w:rsid w:val="00824382"/>
    <w:rsid w:val="00824600"/>
    <w:rsid w:val="00824748"/>
    <w:rsid w:val="00824798"/>
    <w:rsid w:val="00824819"/>
    <w:rsid w:val="00824D5B"/>
    <w:rsid w:val="008251CB"/>
    <w:rsid w:val="008252C1"/>
    <w:rsid w:val="008256CF"/>
    <w:rsid w:val="008257F8"/>
    <w:rsid w:val="00825B78"/>
    <w:rsid w:val="00825E6E"/>
    <w:rsid w:val="008261C5"/>
    <w:rsid w:val="008264B2"/>
    <w:rsid w:val="00826838"/>
    <w:rsid w:val="008268AA"/>
    <w:rsid w:val="00826C9A"/>
    <w:rsid w:val="00826DE2"/>
    <w:rsid w:val="0082737E"/>
    <w:rsid w:val="00827A52"/>
    <w:rsid w:val="0083025E"/>
    <w:rsid w:val="008303AB"/>
    <w:rsid w:val="0083057D"/>
    <w:rsid w:val="00830A5D"/>
    <w:rsid w:val="00830BFD"/>
    <w:rsid w:val="00831293"/>
    <w:rsid w:val="00831414"/>
    <w:rsid w:val="00831A7E"/>
    <w:rsid w:val="00831C2D"/>
    <w:rsid w:val="00831CE5"/>
    <w:rsid w:val="00833060"/>
    <w:rsid w:val="00833392"/>
    <w:rsid w:val="00833501"/>
    <w:rsid w:val="00833A5F"/>
    <w:rsid w:val="00833C69"/>
    <w:rsid w:val="008343B0"/>
    <w:rsid w:val="00836CF5"/>
    <w:rsid w:val="00837A93"/>
    <w:rsid w:val="00837B95"/>
    <w:rsid w:val="00840C74"/>
    <w:rsid w:val="008413C1"/>
    <w:rsid w:val="008414C8"/>
    <w:rsid w:val="00841C3B"/>
    <w:rsid w:val="00841D63"/>
    <w:rsid w:val="00841E9F"/>
    <w:rsid w:val="0084290D"/>
    <w:rsid w:val="00843472"/>
    <w:rsid w:val="00843A9F"/>
    <w:rsid w:val="00843D46"/>
    <w:rsid w:val="00844BEB"/>
    <w:rsid w:val="00844FA2"/>
    <w:rsid w:val="008450F6"/>
    <w:rsid w:val="008451D5"/>
    <w:rsid w:val="008454C0"/>
    <w:rsid w:val="00845D64"/>
    <w:rsid w:val="008460A4"/>
    <w:rsid w:val="008461ED"/>
    <w:rsid w:val="00846692"/>
    <w:rsid w:val="0084707E"/>
    <w:rsid w:val="00847096"/>
    <w:rsid w:val="0084781E"/>
    <w:rsid w:val="008478C8"/>
    <w:rsid w:val="00847C6C"/>
    <w:rsid w:val="00850B6B"/>
    <w:rsid w:val="00850E87"/>
    <w:rsid w:val="00851F9E"/>
    <w:rsid w:val="008525A1"/>
    <w:rsid w:val="008528D8"/>
    <w:rsid w:val="0085298C"/>
    <w:rsid w:val="008529BC"/>
    <w:rsid w:val="0085324B"/>
    <w:rsid w:val="00853491"/>
    <w:rsid w:val="008534BA"/>
    <w:rsid w:val="00853B4A"/>
    <w:rsid w:val="00853DF2"/>
    <w:rsid w:val="00855085"/>
    <w:rsid w:val="00855202"/>
    <w:rsid w:val="00855764"/>
    <w:rsid w:val="008559E2"/>
    <w:rsid w:val="00855EC3"/>
    <w:rsid w:val="00855F2A"/>
    <w:rsid w:val="008562AA"/>
    <w:rsid w:val="008569AD"/>
    <w:rsid w:val="00857EA0"/>
    <w:rsid w:val="00857ECE"/>
    <w:rsid w:val="0086087C"/>
    <w:rsid w:val="00861161"/>
    <w:rsid w:val="00861355"/>
    <w:rsid w:val="008618F9"/>
    <w:rsid w:val="00861F34"/>
    <w:rsid w:val="008620BC"/>
    <w:rsid w:val="00862AC7"/>
    <w:rsid w:val="00862B30"/>
    <w:rsid w:val="00862BB6"/>
    <w:rsid w:val="00862CC3"/>
    <w:rsid w:val="00863395"/>
    <w:rsid w:val="0086390C"/>
    <w:rsid w:val="00863B08"/>
    <w:rsid w:val="00863B1E"/>
    <w:rsid w:val="00863D80"/>
    <w:rsid w:val="00864976"/>
    <w:rsid w:val="00864B58"/>
    <w:rsid w:val="0086525D"/>
    <w:rsid w:val="008654CA"/>
    <w:rsid w:val="008656A9"/>
    <w:rsid w:val="008658A9"/>
    <w:rsid w:val="00865F19"/>
    <w:rsid w:val="0086600F"/>
    <w:rsid w:val="00866D6C"/>
    <w:rsid w:val="0086742C"/>
    <w:rsid w:val="00867505"/>
    <w:rsid w:val="008675E0"/>
    <w:rsid w:val="00867BAB"/>
    <w:rsid w:val="00867F02"/>
    <w:rsid w:val="008700DE"/>
    <w:rsid w:val="00870EA0"/>
    <w:rsid w:val="00871C28"/>
    <w:rsid w:val="00871D36"/>
    <w:rsid w:val="00871E38"/>
    <w:rsid w:val="008720FA"/>
    <w:rsid w:val="008725BF"/>
    <w:rsid w:val="00872D34"/>
    <w:rsid w:val="008739E1"/>
    <w:rsid w:val="00873B3A"/>
    <w:rsid w:val="00874604"/>
    <w:rsid w:val="008749DC"/>
    <w:rsid w:val="008749E8"/>
    <w:rsid w:val="00874E2F"/>
    <w:rsid w:val="00874FB4"/>
    <w:rsid w:val="00875CA6"/>
    <w:rsid w:val="00875F69"/>
    <w:rsid w:val="0087632B"/>
    <w:rsid w:val="0087643F"/>
    <w:rsid w:val="00876E1F"/>
    <w:rsid w:val="0088008A"/>
    <w:rsid w:val="00880325"/>
    <w:rsid w:val="0088066E"/>
    <w:rsid w:val="0088070D"/>
    <w:rsid w:val="008809A8"/>
    <w:rsid w:val="00880CA7"/>
    <w:rsid w:val="00880F96"/>
    <w:rsid w:val="00881660"/>
    <w:rsid w:val="008823C4"/>
    <w:rsid w:val="0088364D"/>
    <w:rsid w:val="008836C7"/>
    <w:rsid w:val="00883A53"/>
    <w:rsid w:val="008843A1"/>
    <w:rsid w:val="0088450D"/>
    <w:rsid w:val="00884ECD"/>
    <w:rsid w:val="008850F3"/>
    <w:rsid w:val="008853B7"/>
    <w:rsid w:val="00885B8A"/>
    <w:rsid w:val="008861F0"/>
    <w:rsid w:val="00886BB9"/>
    <w:rsid w:val="008871EA"/>
    <w:rsid w:val="00887CFA"/>
    <w:rsid w:val="00890136"/>
    <w:rsid w:val="00891280"/>
    <w:rsid w:val="008913AE"/>
    <w:rsid w:val="00891A04"/>
    <w:rsid w:val="00892100"/>
    <w:rsid w:val="00892375"/>
    <w:rsid w:val="008935FD"/>
    <w:rsid w:val="0089365E"/>
    <w:rsid w:val="00893B0B"/>
    <w:rsid w:val="00893C81"/>
    <w:rsid w:val="00893F40"/>
    <w:rsid w:val="00894500"/>
    <w:rsid w:val="00894DA9"/>
    <w:rsid w:val="00895402"/>
    <w:rsid w:val="00895446"/>
    <w:rsid w:val="00895588"/>
    <w:rsid w:val="00896002"/>
    <w:rsid w:val="00896391"/>
    <w:rsid w:val="0089656D"/>
    <w:rsid w:val="00896FE4"/>
    <w:rsid w:val="00897382"/>
    <w:rsid w:val="00897456"/>
    <w:rsid w:val="0089759E"/>
    <w:rsid w:val="00897B3D"/>
    <w:rsid w:val="008A0002"/>
    <w:rsid w:val="008A008D"/>
    <w:rsid w:val="008A0BFE"/>
    <w:rsid w:val="008A0F46"/>
    <w:rsid w:val="008A173E"/>
    <w:rsid w:val="008A24B1"/>
    <w:rsid w:val="008A277C"/>
    <w:rsid w:val="008A2EE1"/>
    <w:rsid w:val="008A2FF2"/>
    <w:rsid w:val="008A319C"/>
    <w:rsid w:val="008A4195"/>
    <w:rsid w:val="008A440E"/>
    <w:rsid w:val="008A4500"/>
    <w:rsid w:val="008A45C8"/>
    <w:rsid w:val="008A4AC3"/>
    <w:rsid w:val="008A4D63"/>
    <w:rsid w:val="008A5358"/>
    <w:rsid w:val="008A53AC"/>
    <w:rsid w:val="008A599E"/>
    <w:rsid w:val="008A5F2B"/>
    <w:rsid w:val="008A5F3B"/>
    <w:rsid w:val="008A75E6"/>
    <w:rsid w:val="008B0C9E"/>
    <w:rsid w:val="008B15A5"/>
    <w:rsid w:val="008B19F2"/>
    <w:rsid w:val="008B32DD"/>
    <w:rsid w:val="008B3317"/>
    <w:rsid w:val="008B3704"/>
    <w:rsid w:val="008B4060"/>
    <w:rsid w:val="008B4143"/>
    <w:rsid w:val="008B45A7"/>
    <w:rsid w:val="008B479C"/>
    <w:rsid w:val="008B4F19"/>
    <w:rsid w:val="008B5517"/>
    <w:rsid w:val="008B6089"/>
    <w:rsid w:val="008B63A4"/>
    <w:rsid w:val="008B65D9"/>
    <w:rsid w:val="008B66E8"/>
    <w:rsid w:val="008B6B91"/>
    <w:rsid w:val="008B6E27"/>
    <w:rsid w:val="008B779F"/>
    <w:rsid w:val="008B796A"/>
    <w:rsid w:val="008B7A4F"/>
    <w:rsid w:val="008C0202"/>
    <w:rsid w:val="008C03B6"/>
    <w:rsid w:val="008C04B8"/>
    <w:rsid w:val="008C07B6"/>
    <w:rsid w:val="008C0A85"/>
    <w:rsid w:val="008C0AF4"/>
    <w:rsid w:val="008C1FB8"/>
    <w:rsid w:val="008C2A08"/>
    <w:rsid w:val="008C2AA2"/>
    <w:rsid w:val="008C32E6"/>
    <w:rsid w:val="008C3657"/>
    <w:rsid w:val="008C3810"/>
    <w:rsid w:val="008C4087"/>
    <w:rsid w:val="008C428F"/>
    <w:rsid w:val="008C4765"/>
    <w:rsid w:val="008C4819"/>
    <w:rsid w:val="008C5553"/>
    <w:rsid w:val="008C5A36"/>
    <w:rsid w:val="008C5DCF"/>
    <w:rsid w:val="008C5E42"/>
    <w:rsid w:val="008C78CB"/>
    <w:rsid w:val="008C7A19"/>
    <w:rsid w:val="008C7CB7"/>
    <w:rsid w:val="008C7F85"/>
    <w:rsid w:val="008D051F"/>
    <w:rsid w:val="008D1125"/>
    <w:rsid w:val="008D16D4"/>
    <w:rsid w:val="008D1831"/>
    <w:rsid w:val="008D1C2A"/>
    <w:rsid w:val="008D1DB5"/>
    <w:rsid w:val="008D2472"/>
    <w:rsid w:val="008D2CED"/>
    <w:rsid w:val="008D34E7"/>
    <w:rsid w:val="008D3534"/>
    <w:rsid w:val="008D35B2"/>
    <w:rsid w:val="008D3FB2"/>
    <w:rsid w:val="008D4427"/>
    <w:rsid w:val="008D51B1"/>
    <w:rsid w:val="008D5A39"/>
    <w:rsid w:val="008D5D63"/>
    <w:rsid w:val="008D60D4"/>
    <w:rsid w:val="008D63E5"/>
    <w:rsid w:val="008D6CE1"/>
    <w:rsid w:val="008D7045"/>
    <w:rsid w:val="008D76B5"/>
    <w:rsid w:val="008D78BC"/>
    <w:rsid w:val="008E14AE"/>
    <w:rsid w:val="008E1A65"/>
    <w:rsid w:val="008E2DEE"/>
    <w:rsid w:val="008E2EC8"/>
    <w:rsid w:val="008E2FCF"/>
    <w:rsid w:val="008E319F"/>
    <w:rsid w:val="008E360C"/>
    <w:rsid w:val="008E37E5"/>
    <w:rsid w:val="008E3EC0"/>
    <w:rsid w:val="008E4886"/>
    <w:rsid w:val="008E4904"/>
    <w:rsid w:val="008E5450"/>
    <w:rsid w:val="008E56C1"/>
    <w:rsid w:val="008E578D"/>
    <w:rsid w:val="008E59CA"/>
    <w:rsid w:val="008E59F7"/>
    <w:rsid w:val="008E5F56"/>
    <w:rsid w:val="008E5F82"/>
    <w:rsid w:val="008E6543"/>
    <w:rsid w:val="008E6C34"/>
    <w:rsid w:val="008E6CF2"/>
    <w:rsid w:val="008E6D3A"/>
    <w:rsid w:val="008E7558"/>
    <w:rsid w:val="008E78C5"/>
    <w:rsid w:val="008E7B57"/>
    <w:rsid w:val="008F044C"/>
    <w:rsid w:val="008F09A6"/>
    <w:rsid w:val="008F145C"/>
    <w:rsid w:val="008F14CC"/>
    <w:rsid w:val="008F14F5"/>
    <w:rsid w:val="008F166F"/>
    <w:rsid w:val="008F16E6"/>
    <w:rsid w:val="008F1A90"/>
    <w:rsid w:val="008F1F1E"/>
    <w:rsid w:val="008F36FA"/>
    <w:rsid w:val="008F3BD3"/>
    <w:rsid w:val="008F424B"/>
    <w:rsid w:val="008F4B60"/>
    <w:rsid w:val="008F51B5"/>
    <w:rsid w:val="008F52F7"/>
    <w:rsid w:val="008F5691"/>
    <w:rsid w:val="008F685D"/>
    <w:rsid w:val="008F6ADF"/>
    <w:rsid w:val="008F7424"/>
    <w:rsid w:val="008F7C72"/>
    <w:rsid w:val="009009A1"/>
    <w:rsid w:val="00900E55"/>
    <w:rsid w:val="0090117F"/>
    <w:rsid w:val="00901290"/>
    <w:rsid w:val="00901346"/>
    <w:rsid w:val="00901923"/>
    <w:rsid w:val="00901928"/>
    <w:rsid w:val="009019D5"/>
    <w:rsid w:val="00901CD1"/>
    <w:rsid w:val="00902435"/>
    <w:rsid w:val="009027A3"/>
    <w:rsid w:val="00903A09"/>
    <w:rsid w:val="00903AC1"/>
    <w:rsid w:val="00903C11"/>
    <w:rsid w:val="00904265"/>
    <w:rsid w:val="00904F83"/>
    <w:rsid w:val="00904FE3"/>
    <w:rsid w:val="009050B9"/>
    <w:rsid w:val="00905343"/>
    <w:rsid w:val="009053EC"/>
    <w:rsid w:val="00906160"/>
    <w:rsid w:val="009065DE"/>
    <w:rsid w:val="0090670D"/>
    <w:rsid w:val="00906CA3"/>
    <w:rsid w:val="00907203"/>
    <w:rsid w:val="0090745D"/>
    <w:rsid w:val="0090775D"/>
    <w:rsid w:val="009077E4"/>
    <w:rsid w:val="00907811"/>
    <w:rsid w:val="0091016D"/>
    <w:rsid w:val="009114EC"/>
    <w:rsid w:val="009116FD"/>
    <w:rsid w:val="00911A19"/>
    <w:rsid w:val="00912184"/>
    <w:rsid w:val="00912ACB"/>
    <w:rsid w:val="00912D7A"/>
    <w:rsid w:val="00912FA1"/>
    <w:rsid w:val="0091301D"/>
    <w:rsid w:val="00913449"/>
    <w:rsid w:val="00913C71"/>
    <w:rsid w:val="00913F4D"/>
    <w:rsid w:val="009144A2"/>
    <w:rsid w:val="00914694"/>
    <w:rsid w:val="0091496E"/>
    <w:rsid w:val="009168B9"/>
    <w:rsid w:val="00917351"/>
    <w:rsid w:val="009202B9"/>
    <w:rsid w:val="009207AC"/>
    <w:rsid w:val="00921AF3"/>
    <w:rsid w:val="00921BCA"/>
    <w:rsid w:val="00921E50"/>
    <w:rsid w:val="009227AF"/>
    <w:rsid w:val="00922FE8"/>
    <w:rsid w:val="0092366B"/>
    <w:rsid w:val="0092396A"/>
    <w:rsid w:val="009248AD"/>
    <w:rsid w:val="00924C1F"/>
    <w:rsid w:val="009250DF"/>
    <w:rsid w:val="00925159"/>
    <w:rsid w:val="0092527C"/>
    <w:rsid w:val="009252C5"/>
    <w:rsid w:val="009252D3"/>
    <w:rsid w:val="00925736"/>
    <w:rsid w:val="009259DB"/>
    <w:rsid w:val="00925E65"/>
    <w:rsid w:val="00926445"/>
    <w:rsid w:val="00926871"/>
    <w:rsid w:val="009268AA"/>
    <w:rsid w:val="00926FCE"/>
    <w:rsid w:val="00927016"/>
    <w:rsid w:val="00927524"/>
    <w:rsid w:val="00927A2C"/>
    <w:rsid w:val="00927A7F"/>
    <w:rsid w:val="00927CFA"/>
    <w:rsid w:val="00930073"/>
    <w:rsid w:val="00930511"/>
    <w:rsid w:val="00930697"/>
    <w:rsid w:val="00930ABA"/>
    <w:rsid w:val="00930C19"/>
    <w:rsid w:val="00930C38"/>
    <w:rsid w:val="00930DAD"/>
    <w:rsid w:val="00930F9F"/>
    <w:rsid w:val="00930FAE"/>
    <w:rsid w:val="00930FDD"/>
    <w:rsid w:val="00931033"/>
    <w:rsid w:val="009310D8"/>
    <w:rsid w:val="00931E0B"/>
    <w:rsid w:val="00932151"/>
    <w:rsid w:val="00932519"/>
    <w:rsid w:val="00932F3E"/>
    <w:rsid w:val="00933642"/>
    <w:rsid w:val="009338F5"/>
    <w:rsid w:val="00934111"/>
    <w:rsid w:val="00934219"/>
    <w:rsid w:val="00934791"/>
    <w:rsid w:val="00934A50"/>
    <w:rsid w:val="00935A3D"/>
    <w:rsid w:val="00935A79"/>
    <w:rsid w:val="00935A92"/>
    <w:rsid w:val="00936DC8"/>
    <w:rsid w:val="00936F77"/>
    <w:rsid w:val="00937428"/>
    <w:rsid w:val="0094057D"/>
    <w:rsid w:val="00940D0B"/>
    <w:rsid w:val="00941747"/>
    <w:rsid w:val="00942958"/>
    <w:rsid w:val="00942AEB"/>
    <w:rsid w:val="00942EC6"/>
    <w:rsid w:val="009432BF"/>
    <w:rsid w:val="009434AD"/>
    <w:rsid w:val="00943712"/>
    <w:rsid w:val="00943833"/>
    <w:rsid w:val="0094396E"/>
    <w:rsid w:val="00943BA2"/>
    <w:rsid w:val="00944592"/>
    <w:rsid w:val="00944915"/>
    <w:rsid w:val="00945078"/>
    <w:rsid w:val="00945269"/>
    <w:rsid w:val="00945657"/>
    <w:rsid w:val="00945AC9"/>
    <w:rsid w:val="00945D1F"/>
    <w:rsid w:val="0094631A"/>
    <w:rsid w:val="00946790"/>
    <w:rsid w:val="00946C60"/>
    <w:rsid w:val="009478B7"/>
    <w:rsid w:val="00947DFD"/>
    <w:rsid w:val="00950769"/>
    <w:rsid w:val="009509E4"/>
    <w:rsid w:val="00950B72"/>
    <w:rsid w:val="00951A6E"/>
    <w:rsid w:val="00952273"/>
    <w:rsid w:val="009526BF"/>
    <w:rsid w:val="00952C40"/>
    <w:rsid w:val="00953292"/>
    <w:rsid w:val="00953313"/>
    <w:rsid w:val="00953778"/>
    <w:rsid w:val="00953F06"/>
    <w:rsid w:val="00954177"/>
    <w:rsid w:val="00954943"/>
    <w:rsid w:val="00954D57"/>
    <w:rsid w:val="00955061"/>
    <w:rsid w:val="00955AFC"/>
    <w:rsid w:val="00955DA9"/>
    <w:rsid w:val="0095680F"/>
    <w:rsid w:val="00956903"/>
    <w:rsid w:val="00956C70"/>
    <w:rsid w:val="00956CDC"/>
    <w:rsid w:val="009572F5"/>
    <w:rsid w:val="0095737E"/>
    <w:rsid w:val="009578CD"/>
    <w:rsid w:val="00957909"/>
    <w:rsid w:val="00957DF5"/>
    <w:rsid w:val="0096015A"/>
    <w:rsid w:val="00960264"/>
    <w:rsid w:val="009604A3"/>
    <w:rsid w:val="009604D8"/>
    <w:rsid w:val="009605CF"/>
    <w:rsid w:val="0096084F"/>
    <w:rsid w:val="00960AE7"/>
    <w:rsid w:val="00961D35"/>
    <w:rsid w:val="00961F92"/>
    <w:rsid w:val="00962649"/>
    <w:rsid w:val="00962E1F"/>
    <w:rsid w:val="00962E7D"/>
    <w:rsid w:val="009630DE"/>
    <w:rsid w:val="009639E7"/>
    <w:rsid w:val="009647B1"/>
    <w:rsid w:val="009648D4"/>
    <w:rsid w:val="00965239"/>
    <w:rsid w:val="009666E2"/>
    <w:rsid w:val="00966990"/>
    <w:rsid w:val="00966A4A"/>
    <w:rsid w:val="0096759D"/>
    <w:rsid w:val="0096798B"/>
    <w:rsid w:val="00970069"/>
    <w:rsid w:val="009700C9"/>
    <w:rsid w:val="00970153"/>
    <w:rsid w:val="009704E6"/>
    <w:rsid w:val="00970A01"/>
    <w:rsid w:val="00970A25"/>
    <w:rsid w:val="009711BE"/>
    <w:rsid w:val="009714AE"/>
    <w:rsid w:val="009714D1"/>
    <w:rsid w:val="00971637"/>
    <w:rsid w:val="0097166B"/>
    <w:rsid w:val="00972523"/>
    <w:rsid w:val="009730AE"/>
    <w:rsid w:val="009731E1"/>
    <w:rsid w:val="009731F6"/>
    <w:rsid w:val="009736B7"/>
    <w:rsid w:val="00974635"/>
    <w:rsid w:val="009749DA"/>
    <w:rsid w:val="00974E07"/>
    <w:rsid w:val="00974F38"/>
    <w:rsid w:val="00974F4A"/>
    <w:rsid w:val="00975532"/>
    <w:rsid w:val="00976FA5"/>
    <w:rsid w:val="009772A7"/>
    <w:rsid w:val="009773E4"/>
    <w:rsid w:val="0098037B"/>
    <w:rsid w:val="00980787"/>
    <w:rsid w:val="0098084F"/>
    <w:rsid w:val="00980CFB"/>
    <w:rsid w:val="00980E8B"/>
    <w:rsid w:val="00980FE0"/>
    <w:rsid w:val="00981274"/>
    <w:rsid w:val="009814DD"/>
    <w:rsid w:val="00981D3B"/>
    <w:rsid w:val="00981D43"/>
    <w:rsid w:val="00982299"/>
    <w:rsid w:val="00982884"/>
    <w:rsid w:val="00982927"/>
    <w:rsid w:val="009832F6"/>
    <w:rsid w:val="00984432"/>
    <w:rsid w:val="0098450A"/>
    <w:rsid w:val="00984D1A"/>
    <w:rsid w:val="00985190"/>
    <w:rsid w:val="0098588C"/>
    <w:rsid w:val="00985A54"/>
    <w:rsid w:val="009864F6"/>
    <w:rsid w:val="00986627"/>
    <w:rsid w:val="00986772"/>
    <w:rsid w:val="00986F8C"/>
    <w:rsid w:val="009873B6"/>
    <w:rsid w:val="00987939"/>
    <w:rsid w:val="009905BE"/>
    <w:rsid w:val="00990EBD"/>
    <w:rsid w:val="00991772"/>
    <w:rsid w:val="0099187E"/>
    <w:rsid w:val="00991B16"/>
    <w:rsid w:val="00991DF0"/>
    <w:rsid w:val="009923E4"/>
    <w:rsid w:val="00992593"/>
    <w:rsid w:val="0099283B"/>
    <w:rsid w:val="00993126"/>
    <w:rsid w:val="009933B7"/>
    <w:rsid w:val="00993426"/>
    <w:rsid w:val="00993E24"/>
    <w:rsid w:val="0099460C"/>
    <w:rsid w:val="00994E74"/>
    <w:rsid w:val="009955ED"/>
    <w:rsid w:val="0099601B"/>
    <w:rsid w:val="0099612D"/>
    <w:rsid w:val="009964B4"/>
    <w:rsid w:val="00997E10"/>
    <w:rsid w:val="00997E89"/>
    <w:rsid w:val="00997E9A"/>
    <w:rsid w:val="00997EED"/>
    <w:rsid w:val="009A036E"/>
    <w:rsid w:val="009A05F2"/>
    <w:rsid w:val="009A0C8B"/>
    <w:rsid w:val="009A1B67"/>
    <w:rsid w:val="009A2206"/>
    <w:rsid w:val="009A2732"/>
    <w:rsid w:val="009A2C18"/>
    <w:rsid w:val="009A2DE9"/>
    <w:rsid w:val="009A3096"/>
    <w:rsid w:val="009A33E6"/>
    <w:rsid w:val="009A35CF"/>
    <w:rsid w:val="009A3694"/>
    <w:rsid w:val="009A3898"/>
    <w:rsid w:val="009A39C5"/>
    <w:rsid w:val="009A3BAB"/>
    <w:rsid w:val="009A42B3"/>
    <w:rsid w:val="009A49E1"/>
    <w:rsid w:val="009A4F33"/>
    <w:rsid w:val="009A5783"/>
    <w:rsid w:val="009A6958"/>
    <w:rsid w:val="009A6DE0"/>
    <w:rsid w:val="009A7764"/>
    <w:rsid w:val="009A7994"/>
    <w:rsid w:val="009A7C4A"/>
    <w:rsid w:val="009A7FB1"/>
    <w:rsid w:val="009B0672"/>
    <w:rsid w:val="009B07A6"/>
    <w:rsid w:val="009B084B"/>
    <w:rsid w:val="009B17E4"/>
    <w:rsid w:val="009B1B31"/>
    <w:rsid w:val="009B1B8C"/>
    <w:rsid w:val="009B1F58"/>
    <w:rsid w:val="009B1F73"/>
    <w:rsid w:val="009B21C1"/>
    <w:rsid w:val="009B226D"/>
    <w:rsid w:val="009B2490"/>
    <w:rsid w:val="009B2AA0"/>
    <w:rsid w:val="009B2D99"/>
    <w:rsid w:val="009B3961"/>
    <w:rsid w:val="009B3A35"/>
    <w:rsid w:val="009B3B19"/>
    <w:rsid w:val="009B40AE"/>
    <w:rsid w:val="009B422B"/>
    <w:rsid w:val="009B42D1"/>
    <w:rsid w:val="009B443E"/>
    <w:rsid w:val="009B4DA4"/>
    <w:rsid w:val="009B53AB"/>
    <w:rsid w:val="009B603F"/>
    <w:rsid w:val="009B6164"/>
    <w:rsid w:val="009B652B"/>
    <w:rsid w:val="009B682D"/>
    <w:rsid w:val="009B6BD4"/>
    <w:rsid w:val="009B6C2A"/>
    <w:rsid w:val="009B78B0"/>
    <w:rsid w:val="009B78F6"/>
    <w:rsid w:val="009C0C78"/>
    <w:rsid w:val="009C10E8"/>
    <w:rsid w:val="009C158C"/>
    <w:rsid w:val="009C1F4B"/>
    <w:rsid w:val="009C2134"/>
    <w:rsid w:val="009C2574"/>
    <w:rsid w:val="009C281F"/>
    <w:rsid w:val="009C2AF2"/>
    <w:rsid w:val="009C3160"/>
    <w:rsid w:val="009C38CF"/>
    <w:rsid w:val="009C3D30"/>
    <w:rsid w:val="009C3EDE"/>
    <w:rsid w:val="009C3EEE"/>
    <w:rsid w:val="009C4F05"/>
    <w:rsid w:val="009C5013"/>
    <w:rsid w:val="009C58D3"/>
    <w:rsid w:val="009C5C7C"/>
    <w:rsid w:val="009C7305"/>
    <w:rsid w:val="009C74CE"/>
    <w:rsid w:val="009C799E"/>
    <w:rsid w:val="009C7FCE"/>
    <w:rsid w:val="009D0EDF"/>
    <w:rsid w:val="009D10A2"/>
    <w:rsid w:val="009D188A"/>
    <w:rsid w:val="009D2894"/>
    <w:rsid w:val="009D3239"/>
    <w:rsid w:val="009D3490"/>
    <w:rsid w:val="009D356D"/>
    <w:rsid w:val="009D371F"/>
    <w:rsid w:val="009D3781"/>
    <w:rsid w:val="009D4764"/>
    <w:rsid w:val="009D519B"/>
    <w:rsid w:val="009D546E"/>
    <w:rsid w:val="009D589C"/>
    <w:rsid w:val="009D5ED9"/>
    <w:rsid w:val="009D6570"/>
    <w:rsid w:val="009D73DA"/>
    <w:rsid w:val="009E0090"/>
    <w:rsid w:val="009E088E"/>
    <w:rsid w:val="009E0CBC"/>
    <w:rsid w:val="009E26E0"/>
    <w:rsid w:val="009E2749"/>
    <w:rsid w:val="009E3213"/>
    <w:rsid w:val="009E35C8"/>
    <w:rsid w:val="009E3CA6"/>
    <w:rsid w:val="009E3CBB"/>
    <w:rsid w:val="009E4005"/>
    <w:rsid w:val="009E40E1"/>
    <w:rsid w:val="009E4259"/>
    <w:rsid w:val="009E456B"/>
    <w:rsid w:val="009E48D9"/>
    <w:rsid w:val="009E49DB"/>
    <w:rsid w:val="009E53EF"/>
    <w:rsid w:val="009E56D3"/>
    <w:rsid w:val="009E5C63"/>
    <w:rsid w:val="009E61E7"/>
    <w:rsid w:val="009E6EBA"/>
    <w:rsid w:val="009E7218"/>
    <w:rsid w:val="009E79B0"/>
    <w:rsid w:val="009E7AC8"/>
    <w:rsid w:val="009F066C"/>
    <w:rsid w:val="009F069D"/>
    <w:rsid w:val="009F0B95"/>
    <w:rsid w:val="009F11B5"/>
    <w:rsid w:val="009F1607"/>
    <w:rsid w:val="009F1715"/>
    <w:rsid w:val="009F1F67"/>
    <w:rsid w:val="009F2437"/>
    <w:rsid w:val="009F279A"/>
    <w:rsid w:val="009F4006"/>
    <w:rsid w:val="009F58BE"/>
    <w:rsid w:val="009F5D11"/>
    <w:rsid w:val="009F61E2"/>
    <w:rsid w:val="009F62FB"/>
    <w:rsid w:val="009F638B"/>
    <w:rsid w:val="009F66F4"/>
    <w:rsid w:val="009F689E"/>
    <w:rsid w:val="009F7BF4"/>
    <w:rsid w:val="009F7E91"/>
    <w:rsid w:val="00A00059"/>
    <w:rsid w:val="00A00A08"/>
    <w:rsid w:val="00A00F50"/>
    <w:rsid w:val="00A014E3"/>
    <w:rsid w:val="00A0170D"/>
    <w:rsid w:val="00A018E7"/>
    <w:rsid w:val="00A0244C"/>
    <w:rsid w:val="00A02A7C"/>
    <w:rsid w:val="00A03EA2"/>
    <w:rsid w:val="00A04527"/>
    <w:rsid w:val="00A04D6B"/>
    <w:rsid w:val="00A052E2"/>
    <w:rsid w:val="00A05381"/>
    <w:rsid w:val="00A053AA"/>
    <w:rsid w:val="00A0596E"/>
    <w:rsid w:val="00A05E15"/>
    <w:rsid w:val="00A06559"/>
    <w:rsid w:val="00A06B9A"/>
    <w:rsid w:val="00A06C1D"/>
    <w:rsid w:val="00A06CA3"/>
    <w:rsid w:val="00A06DDC"/>
    <w:rsid w:val="00A0744A"/>
    <w:rsid w:val="00A07582"/>
    <w:rsid w:val="00A0761E"/>
    <w:rsid w:val="00A07D19"/>
    <w:rsid w:val="00A10755"/>
    <w:rsid w:val="00A1096D"/>
    <w:rsid w:val="00A10F7B"/>
    <w:rsid w:val="00A114EE"/>
    <w:rsid w:val="00A1155F"/>
    <w:rsid w:val="00A12036"/>
    <w:rsid w:val="00A120E8"/>
    <w:rsid w:val="00A1266B"/>
    <w:rsid w:val="00A12C70"/>
    <w:rsid w:val="00A12C9F"/>
    <w:rsid w:val="00A13052"/>
    <w:rsid w:val="00A13DB4"/>
    <w:rsid w:val="00A13E78"/>
    <w:rsid w:val="00A1406B"/>
    <w:rsid w:val="00A14301"/>
    <w:rsid w:val="00A14700"/>
    <w:rsid w:val="00A14857"/>
    <w:rsid w:val="00A15148"/>
    <w:rsid w:val="00A1523B"/>
    <w:rsid w:val="00A152C2"/>
    <w:rsid w:val="00A158A9"/>
    <w:rsid w:val="00A15DE3"/>
    <w:rsid w:val="00A16506"/>
    <w:rsid w:val="00A16634"/>
    <w:rsid w:val="00A166B0"/>
    <w:rsid w:val="00A1752A"/>
    <w:rsid w:val="00A17C48"/>
    <w:rsid w:val="00A17F1B"/>
    <w:rsid w:val="00A202A8"/>
    <w:rsid w:val="00A203CB"/>
    <w:rsid w:val="00A204F2"/>
    <w:rsid w:val="00A20BCB"/>
    <w:rsid w:val="00A20E13"/>
    <w:rsid w:val="00A20E85"/>
    <w:rsid w:val="00A20EDC"/>
    <w:rsid w:val="00A20F76"/>
    <w:rsid w:val="00A21208"/>
    <w:rsid w:val="00A215C9"/>
    <w:rsid w:val="00A2186C"/>
    <w:rsid w:val="00A21FF8"/>
    <w:rsid w:val="00A22BD6"/>
    <w:rsid w:val="00A22BDB"/>
    <w:rsid w:val="00A244D6"/>
    <w:rsid w:val="00A246E3"/>
    <w:rsid w:val="00A25AD6"/>
    <w:rsid w:val="00A25FD1"/>
    <w:rsid w:val="00A2618D"/>
    <w:rsid w:val="00A269B4"/>
    <w:rsid w:val="00A2783D"/>
    <w:rsid w:val="00A301B7"/>
    <w:rsid w:val="00A30AC1"/>
    <w:rsid w:val="00A30ECD"/>
    <w:rsid w:val="00A30FC2"/>
    <w:rsid w:val="00A310C1"/>
    <w:rsid w:val="00A31483"/>
    <w:rsid w:val="00A3152F"/>
    <w:rsid w:val="00A320BE"/>
    <w:rsid w:val="00A321DD"/>
    <w:rsid w:val="00A3280C"/>
    <w:rsid w:val="00A328D6"/>
    <w:rsid w:val="00A328E3"/>
    <w:rsid w:val="00A32FA7"/>
    <w:rsid w:val="00A3349A"/>
    <w:rsid w:val="00A33B53"/>
    <w:rsid w:val="00A34BA4"/>
    <w:rsid w:val="00A34BAF"/>
    <w:rsid w:val="00A34F4E"/>
    <w:rsid w:val="00A35370"/>
    <w:rsid w:val="00A3581E"/>
    <w:rsid w:val="00A35C35"/>
    <w:rsid w:val="00A360A1"/>
    <w:rsid w:val="00A36834"/>
    <w:rsid w:val="00A36A60"/>
    <w:rsid w:val="00A36C48"/>
    <w:rsid w:val="00A3700B"/>
    <w:rsid w:val="00A37601"/>
    <w:rsid w:val="00A40E8E"/>
    <w:rsid w:val="00A43038"/>
    <w:rsid w:val="00A4392D"/>
    <w:rsid w:val="00A4398C"/>
    <w:rsid w:val="00A43C7B"/>
    <w:rsid w:val="00A43D4D"/>
    <w:rsid w:val="00A441FC"/>
    <w:rsid w:val="00A44A42"/>
    <w:rsid w:val="00A44BA9"/>
    <w:rsid w:val="00A44CD2"/>
    <w:rsid w:val="00A455A5"/>
    <w:rsid w:val="00A45991"/>
    <w:rsid w:val="00A47223"/>
    <w:rsid w:val="00A4749D"/>
    <w:rsid w:val="00A4769A"/>
    <w:rsid w:val="00A47A7F"/>
    <w:rsid w:val="00A47EB4"/>
    <w:rsid w:val="00A503BD"/>
    <w:rsid w:val="00A50C65"/>
    <w:rsid w:val="00A50ECF"/>
    <w:rsid w:val="00A510BD"/>
    <w:rsid w:val="00A5191F"/>
    <w:rsid w:val="00A52263"/>
    <w:rsid w:val="00A523B8"/>
    <w:rsid w:val="00A52525"/>
    <w:rsid w:val="00A52C44"/>
    <w:rsid w:val="00A52C8A"/>
    <w:rsid w:val="00A5336F"/>
    <w:rsid w:val="00A53509"/>
    <w:rsid w:val="00A535EB"/>
    <w:rsid w:val="00A54315"/>
    <w:rsid w:val="00A55192"/>
    <w:rsid w:val="00A551D9"/>
    <w:rsid w:val="00A567E8"/>
    <w:rsid w:val="00A5692F"/>
    <w:rsid w:val="00A5756A"/>
    <w:rsid w:val="00A576D9"/>
    <w:rsid w:val="00A60405"/>
    <w:rsid w:val="00A604F7"/>
    <w:rsid w:val="00A60EA0"/>
    <w:rsid w:val="00A621E6"/>
    <w:rsid w:val="00A623CB"/>
    <w:rsid w:val="00A6248E"/>
    <w:rsid w:val="00A6270A"/>
    <w:rsid w:val="00A6356B"/>
    <w:rsid w:val="00A63701"/>
    <w:rsid w:val="00A638E4"/>
    <w:rsid w:val="00A6465C"/>
    <w:rsid w:val="00A64C8D"/>
    <w:rsid w:val="00A65091"/>
    <w:rsid w:val="00A6583F"/>
    <w:rsid w:val="00A658E4"/>
    <w:rsid w:val="00A659FD"/>
    <w:rsid w:val="00A65AB8"/>
    <w:rsid w:val="00A66B8A"/>
    <w:rsid w:val="00A66DF9"/>
    <w:rsid w:val="00A67B21"/>
    <w:rsid w:val="00A67DEE"/>
    <w:rsid w:val="00A67E8D"/>
    <w:rsid w:val="00A70CE6"/>
    <w:rsid w:val="00A710A7"/>
    <w:rsid w:val="00A72194"/>
    <w:rsid w:val="00A7293F"/>
    <w:rsid w:val="00A729E6"/>
    <w:rsid w:val="00A72AB1"/>
    <w:rsid w:val="00A7394B"/>
    <w:rsid w:val="00A7406E"/>
    <w:rsid w:val="00A74B90"/>
    <w:rsid w:val="00A7540B"/>
    <w:rsid w:val="00A75878"/>
    <w:rsid w:val="00A75BB4"/>
    <w:rsid w:val="00A75DCA"/>
    <w:rsid w:val="00A762C2"/>
    <w:rsid w:val="00A7638A"/>
    <w:rsid w:val="00A766D9"/>
    <w:rsid w:val="00A76872"/>
    <w:rsid w:val="00A76B25"/>
    <w:rsid w:val="00A76E46"/>
    <w:rsid w:val="00A779C3"/>
    <w:rsid w:val="00A80012"/>
    <w:rsid w:val="00A80186"/>
    <w:rsid w:val="00A80444"/>
    <w:rsid w:val="00A80471"/>
    <w:rsid w:val="00A80DBE"/>
    <w:rsid w:val="00A8146E"/>
    <w:rsid w:val="00A814D5"/>
    <w:rsid w:val="00A82412"/>
    <w:rsid w:val="00A8264B"/>
    <w:rsid w:val="00A82FA8"/>
    <w:rsid w:val="00A83A2E"/>
    <w:rsid w:val="00A83CE2"/>
    <w:rsid w:val="00A83F16"/>
    <w:rsid w:val="00A84063"/>
    <w:rsid w:val="00A843ED"/>
    <w:rsid w:val="00A857E0"/>
    <w:rsid w:val="00A859E2"/>
    <w:rsid w:val="00A86093"/>
    <w:rsid w:val="00A86606"/>
    <w:rsid w:val="00A8670E"/>
    <w:rsid w:val="00A86CD9"/>
    <w:rsid w:val="00A86EAB"/>
    <w:rsid w:val="00A871BA"/>
    <w:rsid w:val="00A877BA"/>
    <w:rsid w:val="00A87DC6"/>
    <w:rsid w:val="00A9030A"/>
    <w:rsid w:val="00A904EB"/>
    <w:rsid w:val="00A90936"/>
    <w:rsid w:val="00A90C9B"/>
    <w:rsid w:val="00A90EBB"/>
    <w:rsid w:val="00A90FA5"/>
    <w:rsid w:val="00A91261"/>
    <w:rsid w:val="00A91885"/>
    <w:rsid w:val="00A91B79"/>
    <w:rsid w:val="00A91C6E"/>
    <w:rsid w:val="00A92DB7"/>
    <w:rsid w:val="00A9330D"/>
    <w:rsid w:val="00A939B4"/>
    <w:rsid w:val="00A95488"/>
    <w:rsid w:val="00A9699C"/>
    <w:rsid w:val="00A96D86"/>
    <w:rsid w:val="00A97511"/>
    <w:rsid w:val="00AA036E"/>
    <w:rsid w:val="00AA1337"/>
    <w:rsid w:val="00AA152C"/>
    <w:rsid w:val="00AA1635"/>
    <w:rsid w:val="00AA1CBE"/>
    <w:rsid w:val="00AA2D5D"/>
    <w:rsid w:val="00AA362F"/>
    <w:rsid w:val="00AA3C80"/>
    <w:rsid w:val="00AA3D4F"/>
    <w:rsid w:val="00AA3DBB"/>
    <w:rsid w:val="00AA4712"/>
    <w:rsid w:val="00AA4718"/>
    <w:rsid w:val="00AA4EC8"/>
    <w:rsid w:val="00AA5561"/>
    <w:rsid w:val="00AA57F1"/>
    <w:rsid w:val="00AA5EC2"/>
    <w:rsid w:val="00AA6423"/>
    <w:rsid w:val="00AA69E8"/>
    <w:rsid w:val="00AA78E7"/>
    <w:rsid w:val="00AA79BF"/>
    <w:rsid w:val="00AA7AD2"/>
    <w:rsid w:val="00AB043B"/>
    <w:rsid w:val="00AB0C85"/>
    <w:rsid w:val="00AB172F"/>
    <w:rsid w:val="00AB23A1"/>
    <w:rsid w:val="00AB23E8"/>
    <w:rsid w:val="00AB30CF"/>
    <w:rsid w:val="00AB3A36"/>
    <w:rsid w:val="00AB3F6E"/>
    <w:rsid w:val="00AB520F"/>
    <w:rsid w:val="00AB5637"/>
    <w:rsid w:val="00AB5A25"/>
    <w:rsid w:val="00AB6F99"/>
    <w:rsid w:val="00AB7FBC"/>
    <w:rsid w:val="00AC043B"/>
    <w:rsid w:val="00AC07A4"/>
    <w:rsid w:val="00AC0D96"/>
    <w:rsid w:val="00AC0DDA"/>
    <w:rsid w:val="00AC1014"/>
    <w:rsid w:val="00AC122A"/>
    <w:rsid w:val="00AC2116"/>
    <w:rsid w:val="00AC2641"/>
    <w:rsid w:val="00AC344D"/>
    <w:rsid w:val="00AC3B26"/>
    <w:rsid w:val="00AC3C55"/>
    <w:rsid w:val="00AC3FEC"/>
    <w:rsid w:val="00AC4019"/>
    <w:rsid w:val="00AC40BD"/>
    <w:rsid w:val="00AC44F1"/>
    <w:rsid w:val="00AC46A0"/>
    <w:rsid w:val="00AC52B4"/>
    <w:rsid w:val="00AC5EBF"/>
    <w:rsid w:val="00AC65B7"/>
    <w:rsid w:val="00AC66EC"/>
    <w:rsid w:val="00AC6725"/>
    <w:rsid w:val="00AC6871"/>
    <w:rsid w:val="00AC699D"/>
    <w:rsid w:val="00AC6DF5"/>
    <w:rsid w:val="00AC7A87"/>
    <w:rsid w:val="00AD09C1"/>
    <w:rsid w:val="00AD0E1E"/>
    <w:rsid w:val="00AD137C"/>
    <w:rsid w:val="00AD15DF"/>
    <w:rsid w:val="00AD1F68"/>
    <w:rsid w:val="00AD2643"/>
    <w:rsid w:val="00AD3123"/>
    <w:rsid w:val="00AD3AD7"/>
    <w:rsid w:val="00AD4569"/>
    <w:rsid w:val="00AD4AE1"/>
    <w:rsid w:val="00AD4EE5"/>
    <w:rsid w:val="00AD511B"/>
    <w:rsid w:val="00AD5159"/>
    <w:rsid w:val="00AD5550"/>
    <w:rsid w:val="00AD5BFB"/>
    <w:rsid w:val="00AD6762"/>
    <w:rsid w:val="00AD68E6"/>
    <w:rsid w:val="00AD6B27"/>
    <w:rsid w:val="00AD72E3"/>
    <w:rsid w:val="00AD7513"/>
    <w:rsid w:val="00AD7C85"/>
    <w:rsid w:val="00AD7DE8"/>
    <w:rsid w:val="00AE006C"/>
    <w:rsid w:val="00AE033D"/>
    <w:rsid w:val="00AE05EA"/>
    <w:rsid w:val="00AE0A33"/>
    <w:rsid w:val="00AE1148"/>
    <w:rsid w:val="00AE2169"/>
    <w:rsid w:val="00AE2E20"/>
    <w:rsid w:val="00AE30E5"/>
    <w:rsid w:val="00AE3512"/>
    <w:rsid w:val="00AE3609"/>
    <w:rsid w:val="00AE4394"/>
    <w:rsid w:val="00AE467A"/>
    <w:rsid w:val="00AE46A0"/>
    <w:rsid w:val="00AE47F3"/>
    <w:rsid w:val="00AE4A01"/>
    <w:rsid w:val="00AE4A6C"/>
    <w:rsid w:val="00AE4BAF"/>
    <w:rsid w:val="00AE50C5"/>
    <w:rsid w:val="00AE5330"/>
    <w:rsid w:val="00AE54D8"/>
    <w:rsid w:val="00AE55DE"/>
    <w:rsid w:val="00AE5738"/>
    <w:rsid w:val="00AE581B"/>
    <w:rsid w:val="00AE6979"/>
    <w:rsid w:val="00AE73CD"/>
    <w:rsid w:val="00AE7A4C"/>
    <w:rsid w:val="00AF08A6"/>
    <w:rsid w:val="00AF0B2B"/>
    <w:rsid w:val="00AF0D05"/>
    <w:rsid w:val="00AF163F"/>
    <w:rsid w:val="00AF172C"/>
    <w:rsid w:val="00AF24E8"/>
    <w:rsid w:val="00AF2C04"/>
    <w:rsid w:val="00AF4128"/>
    <w:rsid w:val="00AF460F"/>
    <w:rsid w:val="00AF466E"/>
    <w:rsid w:val="00AF4985"/>
    <w:rsid w:val="00AF4CAB"/>
    <w:rsid w:val="00AF4CBC"/>
    <w:rsid w:val="00AF4FD8"/>
    <w:rsid w:val="00AF547D"/>
    <w:rsid w:val="00AF600B"/>
    <w:rsid w:val="00AF67C4"/>
    <w:rsid w:val="00AF6DB1"/>
    <w:rsid w:val="00AF7145"/>
    <w:rsid w:val="00AF7408"/>
    <w:rsid w:val="00AF7752"/>
    <w:rsid w:val="00AF7E58"/>
    <w:rsid w:val="00B00911"/>
    <w:rsid w:val="00B0112A"/>
    <w:rsid w:val="00B0135E"/>
    <w:rsid w:val="00B0211C"/>
    <w:rsid w:val="00B02AA1"/>
    <w:rsid w:val="00B03198"/>
    <w:rsid w:val="00B03AD8"/>
    <w:rsid w:val="00B03C43"/>
    <w:rsid w:val="00B0525D"/>
    <w:rsid w:val="00B054FE"/>
    <w:rsid w:val="00B065E5"/>
    <w:rsid w:val="00B06928"/>
    <w:rsid w:val="00B078C1"/>
    <w:rsid w:val="00B100D7"/>
    <w:rsid w:val="00B106C5"/>
    <w:rsid w:val="00B10F4C"/>
    <w:rsid w:val="00B110BE"/>
    <w:rsid w:val="00B11BBF"/>
    <w:rsid w:val="00B11E60"/>
    <w:rsid w:val="00B121F4"/>
    <w:rsid w:val="00B12394"/>
    <w:rsid w:val="00B12397"/>
    <w:rsid w:val="00B124DE"/>
    <w:rsid w:val="00B1296C"/>
    <w:rsid w:val="00B129D1"/>
    <w:rsid w:val="00B12EFB"/>
    <w:rsid w:val="00B13025"/>
    <w:rsid w:val="00B13262"/>
    <w:rsid w:val="00B137F2"/>
    <w:rsid w:val="00B13C0E"/>
    <w:rsid w:val="00B13F9A"/>
    <w:rsid w:val="00B14136"/>
    <w:rsid w:val="00B141D1"/>
    <w:rsid w:val="00B14922"/>
    <w:rsid w:val="00B1715C"/>
    <w:rsid w:val="00B171E1"/>
    <w:rsid w:val="00B17852"/>
    <w:rsid w:val="00B17BA2"/>
    <w:rsid w:val="00B17BD2"/>
    <w:rsid w:val="00B17D2C"/>
    <w:rsid w:val="00B17FEE"/>
    <w:rsid w:val="00B2092A"/>
    <w:rsid w:val="00B20F73"/>
    <w:rsid w:val="00B2169F"/>
    <w:rsid w:val="00B216D6"/>
    <w:rsid w:val="00B218B6"/>
    <w:rsid w:val="00B22020"/>
    <w:rsid w:val="00B22192"/>
    <w:rsid w:val="00B22268"/>
    <w:rsid w:val="00B23BD7"/>
    <w:rsid w:val="00B23C86"/>
    <w:rsid w:val="00B23FA9"/>
    <w:rsid w:val="00B255B2"/>
    <w:rsid w:val="00B25605"/>
    <w:rsid w:val="00B2578E"/>
    <w:rsid w:val="00B25809"/>
    <w:rsid w:val="00B258CE"/>
    <w:rsid w:val="00B25C6F"/>
    <w:rsid w:val="00B25FD3"/>
    <w:rsid w:val="00B2629A"/>
    <w:rsid w:val="00B27019"/>
    <w:rsid w:val="00B2730D"/>
    <w:rsid w:val="00B27E6A"/>
    <w:rsid w:val="00B307A0"/>
    <w:rsid w:val="00B30C18"/>
    <w:rsid w:val="00B30D36"/>
    <w:rsid w:val="00B30D3E"/>
    <w:rsid w:val="00B310CD"/>
    <w:rsid w:val="00B32626"/>
    <w:rsid w:val="00B326C3"/>
    <w:rsid w:val="00B32829"/>
    <w:rsid w:val="00B32D7B"/>
    <w:rsid w:val="00B32E73"/>
    <w:rsid w:val="00B32E8E"/>
    <w:rsid w:val="00B32ED8"/>
    <w:rsid w:val="00B3310B"/>
    <w:rsid w:val="00B33117"/>
    <w:rsid w:val="00B33D8B"/>
    <w:rsid w:val="00B3424B"/>
    <w:rsid w:val="00B34313"/>
    <w:rsid w:val="00B34725"/>
    <w:rsid w:val="00B34759"/>
    <w:rsid w:val="00B34D06"/>
    <w:rsid w:val="00B34E4F"/>
    <w:rsid w:val="00B34FB1"/>
    <w:rsid w:val="00B35537"/>
    <w:rsid w:val="00B35DCE"/>
    <w:rsid w:val="00B35F84"/>
    <w:rsid w:val="00B360C0"/>
    <w:rsid w:val="00B362D7"/>
    <w:rsid w:val="00B363E7"/>
    <w:rsid w:val="00B37DDE"/>
    <w:rsid w:val="00B40060"/>
    <w:rsid w:val="00B401A8"/>
    <w:rsid w:val="00B40392"/>
    <w:rsid w:val="00B40522"/>
    <w:rsid w:val="00B40857"/>
    <w:rsid w:val="00B40E7D"/>
    <w:rsid w:val="00B40F6B"/>
    <w:rsid w:val="00B42758"/>
    <w:rsid w:val="00B42DF2"/>
    <w:rsid w:val="00B42F30"/>
    <w:rsid w:val="00B4356A"/>
    <w:rsid w:val="00B439EC"/>
    <w:rsid w:val="00B43DB9"/>
    <w:rsid w:val="00B43FF1"/>
    <w:rsid w:val="00B440A9"/>
    <w:rsid w:val="00B446F8"/>
    <w:rsid w:val="00B4497E"/>
    <w:rsid w:val="00B45003"/>
    <w:rsid w:val="00B4501F"/>
    <w:rsid w:val="00B45736"/>
    <w:rsid w:val="00B45C92"/>
    <w:rsid w:val="00B460EB"/>
    <w:rsid w:val="00B465BC"/>
    <w:rsid w:val="00B5053E"/>
    <w:rsid w:val="00B5099F"/>
    <w:rsid w:val="00B50CF6"/>
    <w:rsid w:val="00B50DFD"/>
    <w:rsid w:val="00B50E8A"/>
    <w:rsid w:val="00B52178"/>
    <w:rsid w:val="00B527F7"/>
    <w:rsid w:val="00B530C2"/>
    <w:rsid w:val="00B53989"/>
    <w:rsid w:val="00B53EEB"/>
    <w:rsid w:val="00B54293"/>
    <w:rsid w:val="00B546E4"/>
    <w:rsid w:val="00B54A27"/>
    <w:rsid w:val="00B55221"/>
    <w:rsid w:val="00B55B20"/>
    <w:rsid w:val="00B55EDE"/>
    <w:rsid w:val="00B568D4"/>
    <w:rsid w:val="00B56BF2"/>
    <w:rsid w:val="00B56FA3"/>
    <w:rsid w:val="00B608A4"/>
    <w:rsid w:val="00B60B21"/>
    <w:rsid w:val="00B613BC"/>
    <w:rsid w:val="00B61BB6"/>
    <w:rsid w:val="00B61C4E"/>
    <w:rsid w:val="00B621A8"/>
    <w:rsid w:val="00B622B3"/>
    <w:rsid w:val="00B62694"/>
    <w:rsid w:val="00B62882"/>
    <w:rsid w:val="00B62F4F"/>
    <w:rsid w:val="00B630BA"/>
    <w:rsid w:val="00B63163"/>
    <w:rsid w:val="00B63767"/>
    <w:rsid w:val="00B6377D"/>
    <w:rsid w:val="00B64029"/>
    <w:rsid w:val="00B641C3"/>
    <w:rsid w:val="00B64A1A"/>
    <w:rsid w:val="00B64BE3"/>
    <w:rsid w:val="00B65391"/>
    <w:rsid w:val="00B6539E"/>
    <w:rsid w:val="00B65B74"/>
    <w:rsid w:val="00B65ED0"/>
    <w:rsid w:val="00B6616F"/>
    <w:rsid w:val="00B66913"/>
    <w:rsid w:val="00B66C14"/>
    <w:rsid w:val="00B6711B"/>
    <w:rsid w:val="00B674AF"/>
    <w:rsid w:val="00B678B2"/>
    <w:rsid w:val="00B7008A"/>
    <w:rsid w:val="00B71481"/>
    <w:rsid w:val="00B72057"/>
    <w:rsid w:val="00B723E1"/>
    <w:rsid w:val="00B72881"/>
    <w:rsid w:val="00B72D1A"/>
    <w:rsid w:val="00B72DA8"/>
    <w:rsid w:val="00B73467"/>
    <w:rsid w:val="00B7355B"/>
    <w:rsid w:val="00B739FD"/>
    <w:rsid w:val="00B73B74"/>
    <w:rsid w:val="00B74094"/>
    <w:rsid w:val="00B74A22"/>
    <w:rsid w:val="00B768F5"/>
    <w:rsid w:val="00B76F38"/>
    <w:rsid w:val="00B7706A"/>
    <w:rsid w:val="00B77AD2"/>
    <w:rsid w:val="00B77CE0"/>
    <w:rsid w:val="00B80837"/>
    <w:rsid w:val="00B81236"/>
    <w:rsid w:val="00B8134A"/>
    <w:rsid w:val="00B81750"/>
    <w:rsid w:val="00B823CA"/>
    <w:rsid w:val="00B82E7C"/>
    <w:rsid w:val="00B85AE5"/>
    <w:rsid w:val="00B85B1A"/>
    <w:rsid w:val="00B863F1"/>
    <w:rsid w:val="00B865E1"/>
    <w:rsid w:val="00B86C65"/>
    <w:rsid w:val="00B86CFF"/>
    <w:rsid w:val="00B86FE9"/>
    <w:rsid w:val="00B8704E"/>
    <w:rsid w:val="00B870E4"/>
    <w:rsid w:val="00B87108"/>
    <w:rsid w:val="00B874C7"/>
    <w:rsid w:val="00B9073D"/>
    <w:rsid w:val="00B90C17"/>
    <w:rsid w:val="00B90DF7"/>
    <w:rsid w:val="00B90DF8"/>
    <w:rsid w:val="00B913B0"/>
    <w:rsid w:val="00B915F8"/>
    <w:rsid w:val="00B91E43"/>
    <w:rsid w:val="00B92793"/>
    <w:rsid w:val="00B92A51"/>
    <w:rsid w:val="00B92DB9"/>
    <w:rsid w:val="00B92EB8"/>
    <w:rsid w:val="00B930A4"/>
    <w:rsid w:val="00B9367A"/>
    <w:rsid w:val="00B93DF6"/>
    <w:rsid w:val="00B94003"/>
    <w:rsid w:val="00B942F3"/>
    <w:rsid w:val="00B94754"/>
    <w:rsid w:val="00B94B8C"/>
    <w:rsid w:val="00B95FD6"/>
    <w:rsid w:val="00B96521"/>
    <w:rsid w:val="00B96643"/>
    <w:rsid w:val="00B96975"/>
    <w:rsid w:val="00B97B77"/>
    <w:rsid w:val="00B97D88"/>
    <w:rsid w:val="00BA0E9A"/>
    <w:rsid w:val="00BA162C"/>
    <w:rsid w:val="00BA1CBB"/>
    <w:rsid w:val="00BA1FDF"/>
    <w:rsid w:val="00BA399B"/>
    <w:rsid w:val="00BA3A36"/>
    <w:rsid w:val="00BA3C49"/>
    <w:rsid w:val="00BA3D51"/>
    <w:rsid w:val="00BA3D7E"/>
    <w:rsid w:val="00BA4389"/>
    <w:rsid w:val="00BA4C4F"/>
    <w:rsid w:val="00BA54E0"/>
    <w:rsid w:val="00BA6B8B"/>
    <w:rsid w:val="00BA6D2F"/>
    <w:rsid w:val="00BA707C"/>
    <w:rsid w:val="00BA76F0"/>
    <w:rsid w:val="00BB01FC"/>
    <w:rsid w:val="00BB0372"/>
    <w:rsid w:val="00BB0450"/>
    <w:rsid w:val="00BB128B"/>
    <w:rsid w:val="00BB1C1B"/>
    <w:rsid w:val="00BB1DD5"/>
    <w:rsid w:val="00BB1F6A"/>
    <w:rsid w:val="00BB24E5"/>
    <w:rsid w:val="00BB2D7E"/>
    <w:rsid w:val="00BB3127"/>
    <w:rsid w:val="00BB3407"/>
    <w:rsid w:val="00BB3D46"/>
    <w:rsid w:val="00BB3D66"/>
    <w:rsid w:val="00BB3F87"/>
    <w:rsid w:val="00BB4977"/>
    <w:rsid w:val="00BB4F5D"/>
    <w:rsid w:val="00BB50A7"/>
    <w:rsid w:val="00BB5641"/>
    <w:rsid w:val="00BB6B9C"/>
    <w:rsid w:val="00BB788A"/>
    <w:rsid w:val="00BC0318"/>
    <w:rsid w:val="00BC077D"/>
    <w:rsid w:val="00BC079F"/>
    <w:rsid w:val="00BC1218"/>
    <w:rsid w:val="00BC12C9"/>
    <w:rsid w:val="00BC2121"/>
    <w:rsid w:val="00BC2C1D"/>
    <w:rsid w:val="00BC34CC"/>
    <w:rsid w:val="00BC3A98"/>
    <w:rsid w:val="00BC41C2"/>
    <w:rsid w:val="00BC4458"/>
    <w:rsid w:val="00BC5ECA"/>
    <w:rsid w:val="00BC659E"/>
    <w:rsid w:val="00BC6A85"/>
    <w:rsid w:val="00BC6B2F"/>
    <w:rsid w:val="00BC71E6"/>
    <w:rsid w:val="00BC74EE"/>
    <w:rsid w:val="00BC75DE"/>
    <w:rsid w:val="00BC79E6"/>
    <w:rsid w:val="00BD0B65"/>
    <w:rsid w:val="00BD0C68"/>
    <w:rsid w:val="00BD0DA8"/>
    <w:rsid w:val="00BD1E71"/>
    <w:rsid w:val="00BD2735"/>
    <w:rsid w:val="00BD2B9B"/>
    <w:rsid w:val="00BD2CE1"/>
    <w:rsid w:val="00BD2F91"/>
    <w:rsid w:val="00BD3A5B"/>
    <w:rsid w:val="00BD3B34"/>
    <w:rsid w:val="00BD40A2"/>
    <w:rsid w:val="00BD42A3"/>
    <w:rsid w:val="00BD4E9B"/>
    <w:rsid w:val="00BD5A59"/>
    <w:rsid w:val="00BD5B22"/>
    <w:rsid w:val="00BD6185"/>
    <w:rsid w:val="00BD619C"/>
    <w:rsid w:val="00BD6AA5"/>
    <w:rsid w:val="00BD7800"/>
    <w:rsid w:val="00BE07A9"/>
    <w:rsid w:val="00BE0CA6"/>
    <w:rsid w:val="00BE107C"/>
    <w:rsid w:val="00BE18D2"/>
    <w:rsid w:val="00BE1ADE"/>
    <w:rsid w:val="00BE1DC7"/>
    <w:rsid w:val="00BE1DE4"/>
    <w:rsid w:val="00BE2179"/>
    <w:rsid w:val="00BE26D5"/>
    <w:rsid w:val="00BE2B40"/>
    <w:rsid w:val="00BE2F99"/>
    <w:rsid w:val="00BE3E67"/>
    <w:rsid w:val="00BE3E92"/>
    <w:rsid w:val="00BE3F03"/>
    <w:rsid w:val="00BE458E"/>
    <w:rsid w:val="00BE4CBA"/>
    <w:rsid w:val="00BE54B4"/>
    <w:rsid w:val="00BE5899"/>
    <w:rsid w:val="00BE5C07"/>
    <w:rsid w:val="00BE6135"/>
    <w:rsid w:val="00BE62DE"/>
    <w:rsid w:val="00BE72C1"/>
    <w:rsid w:val="00BF00DD"/>
    <w:rsid w:val="00BF0A91"/>
    <w:rsid w:val="00BF1170"/>
    <w:rsid w:val="00BF140E"/>
    <w:rsid w:val="00BF1466"/>
    <w:rsid w:val="00BF153B"/>
    <w:rsid w:val="00BF1E89"/>
    <w:rsid w:val="00BF21CF"/>
    <w:rsid w:val="00BF299A"/>
    <w:rsid w:val="00BF2DAC"/>
    <w:rsid w:val="00BF343C"/>
    <w:rsid w:val="00BF35D2"/>
    <w:rsid w:val="00BF3D6A"/>
    <w:rsid w:val="00BF4566"/>
    <w:rsid w:val="00BF4BF6"/>
    <w:rsid w:val="00BF4F07"/>
    <w:rsid w:val="00BF50BB"/>
    <w:rsid w:val="00BF53F3"/>
    <w:rsid w:val="00BF54F8"/>
    <w:rsid w:val="00BF5577"/>
    <w:rsid w:val="00BF7027"/>
    <w:rsid w:val="00BF72F9"/>
    <w:rsid w:val="00C00F03"/>
    <w:rsid w:val="00C01125"/>
    <w:rsid w:val="00C014FA"/>
    <w:rsid w:val="00C025C6"/>
    <w:rsid w:val="00C0333A"/>
    <w:rsid w:val="00C045CA"/>
    <w:rsid w:val="00C0468B"/>
    <w:rsid w:val="00C04EFA"/>
    <w:rsid w:val="00C056B2"/>
    <w:rsid w:val="00C058C8"/>
    <w:rsid w:val="00C05B1A"/>
    <w:rsid w:val="00C06500"/>
    <w:rsid w:val="00C06563"/>
    <w:rsid w:val="00C06DDD"/>
    <w:rsid w:val="00C06FAC"/>
    <w:rsid w:val="00C07209"/>
    <w:rsid w:val="00C07D0F"/>
    <w:rsid w:val="00C07EDF"/>
    <w:rsid w:val="00C100CD"/>
    <w:rsid w:val="00C111D6"/>
    <w:rsid w:val="00C1157C"/>
    <w:rsid w:val="00C1205E"/>
    <w:rsid w:val="00C120B4"/>
    <w:rsid w:val="00C123E6"/>
    <w:rsid w:val="00C124BA"/>
    <w:rsid w:val="00C12614"/>
    <w:rsid w:val="00C1297A"/>
    <w:rsid w:val="00C12DA0"/>
    <w:rsid w:val="00C13053"/>
    <w:rsid w:val="00C132DA"/>
    <w:rsid w:val="00C13FB2"/>
    <w:rsid w:val="00C14239"/>
    <w:rsid w:val="00C1427C"/>
    <w:rsid w:val="00C148A3"/>
    <w:rsid w:val="00C151C8"/>
    <w:rsid w:val="00C152FB"/>
    <w:rsid w:val="00C15A87"/>
    <w:rsid w:val="00C15ED4"/>
    <w:rsid w:val="00C16289"/>
    <w:rsid w:val="00C16C21"/>
    <w:rsid w:val="00C175AB"/>
    <w:rsid w:val="00C1796A"/>
    <w:rsid w:val="00C20AB0"/>
    <w:rsid w:val="00C20B06"/>
    <w:rsid w:val="00C21B47"/>
    <w:rsid w:val="00C21CC0"/>
    <w:rsid w:val="00C22134"/>
    <w:rsid w:val="00C22463"/>
    <w:rsid w:val="00C224D0"/>
    <w:rsid w:val="00C22BB4"/>
    <w:rsid w:val="00C231EE"/>
    <w:rsid w:val="00C234C0"/>
    <w:rsid w:val="00C23D15"/>
    <w:rsid w:val="00C23EEF"/>
    <w:rsid w:val="00C23F14"/>
    <w:rsid w:val="00C2427D"/>
    <w:rsid w:val="00C24AA3"/>
    <w:rsid w:val="00C25086"/>
    <w:rsid w:val="00C258AD"/>
    <w:rsid w:val="00C25ABE"/>
    <w:rsid w:val="00C25BD6"/>
    <w:rsid w:val="00C2604A"/>
    <w:rsid w:val="00C260D3"/>
    <w:rsid w:val="00C2667E"/>
    <w:rsid w:val="00C2677E"/>
    <w:rsid w:val="00C269AB"/>
    <w:rsid w:val="00C269EB"/>
    <w:rsid w:val="00C26AAE"/>
    <w:rsid w:val="00C26DBA"/>
    <w:rsid w:val="00C270BE"/>
    <w:rsid w:val="00C2710D"/>
    <w:rsid w:val="00C27696"/>
    <w:rsid w:val="00C27CA4"/>
    <w:rsid w:val="00C27DA1"/>
    <w:rsid w:val="00C27E31"/>
    <w:rsid w:val="00C27ED1"/>
    <w:rsid w:val="00C27F46"/>
    <w:rsid w:val="00C30629"/>
    <w:rsid w:val="00C30AA8"/>
    <w:rsid w:val="00C30C2D"/>
    <w:rsid w:val="00C31611"/>
    <w:rsid w:val="00C31AED"/>
    <w:rsid w:val="00C31C80"/>
    <w:rsid w:val="00C327BE"/>
    <w:rsid w:val="00C33058"/>
    <w:rsid w:val="00C331FE"/>
    <w:rsid w:val="00C3322C"/>
    <w:rsid w:val="00C33CBB"/>
    <w:rsid w:val="00C33F29"/>
    <w:rsid w:val="00C3408B"/>
    <w:rsid w:val="00C34380"/>
    <w:rsid w:val="00C3439F"/>
    <w:rsid w:val="00C3448A"/>
    <w:rsid w:val="00C3465F"/>
    <w:rsid w:val="00C34FE8"/>
    <w:rsid w:val="00C35074"/>
    <w:rsid w:val="00C35717"/>
    <w:rsid w:val="00C35838"/>
    <w:rsid w:val="00C35C88"/>
    <w:rsid w:val="00C3621F"/>
    <w:rsid w:val="00C363BA"/>
    <w:rsid w:val="00C368CB"/>
    <w:rsid w:val="00C37670"/>
    <w:rsid w:val="00C37699"/>
    <w:rsid w:val="00C3769C"/>
    <w:rsid w:val="00C37738"/>
    <w:rsid w:val="00C37F7E"/>
    <w:rsid w:val="00C4044B"/>
    <w:rsid w:val="00C406AB"/>
    <w:rsid w:val="00C4088C"/>
    <w:rsid w:val="00C423EE"/>
    <w:rsid w:val="00C42A17"/>
    <w:rsid w:val="00C42F0E"/>
    <w:rsid w:val="00C43120"/>
    <w:rsid w:val="00C4321D"/>
    <w:rsid w:val="00C436C8"/>
    <w:rsid w:val="00C4386A"/>
    <w:rsid w:val="00C4407E"/>
    <w:rsid w:val="00C442E9"/>
    <w:rsid w:val="00C44A13"/>
    <w:rsid w:val="00C44A75"/>
    <w:rsid w:val="00C457FF"/>
    <w:rsid w:val="00C45B4B"/>
    <w:rsid w:val="00C45CAB"/>
    <w:rsid w:val="00C46673"/>
    <w:rsid w:val="00C46771"/>
    <w:rsid w:val="00C46858"/>
    <w:rsid w:val="00C46AEC"/>
    <w:rsid w:val="00C47D17"/>
    <w:rsid w:val="00C500A4"/>
    <w:rsid w:val="00C50D5F"/>
    <w:rsid w:val="00C51263"/>
    <w:rsid w:val="00C51FD2"/>
    <w:rsid w:val="00C52BCB"/>
    <w:rsid w:val="00C5301A"/>
    <w:rsid w:val="00C53499"/>
    <w:rsid w:val="00C536D7"/>
    <w:rsid w:val="00C53717"/>
    <w:rsid w:val="00C542A8"/>
    <w:rsid w:val="00C543D0"/>
    <w:rsid w:val="00C54C25"/>
    <w:rsid w:val="00C550A7"/>
    <w:rsid w:val="00C55C82"/>
    <w:rsid w:val="00C55D9B"/>
    <w:rsid w:val="00C56394"/>
    <w:rsid w:val="00C56B40"/>
    <w:rsid w:val="00C56ECE"/>
    <w:rsid w:val="00C572C5"/>
    <w:rsid w:val="00C57E89"/>
    <w:rsid w:val="00C603BA"/>
    <w:rsid w:val="00C60599"/>
    <w:rsid w:val="00C60C93"/>
    <w:rsid w:val="00C61704"/>
    <w:rsid w:val="00C61AC3"/>
    <w:rsid w:val="00C61D24"/>
    <w:rsid w:val="00C6214D"/>
    <w:rsid w:val="00C6284A"/>
    <w:rsid w:val="00C628E0"/>
    <w:rsid w:val="00C632AB"/>
    <w:rsid w:val="00C63D55"/>
    <w:rsid w:val="00C63E9F"/>
    <w:rsid w:val="00C64017"/>
    <w:rsid w:val="00C6545B"/>
    <w:rsid w:val="00C656E8"/>
    <w:rsid w:val="00C65B80"/>
    <w:rsid w:val="00C66C17"/>
    <w:rsid w:val="00C66F15"/>
    <w:rsid w:val="00C670D9"/>
    <w:rsid w:val="00C673D0"/>
    <w:rsid w:val="00C676AD"/>
    <w:rsid w:val="00C67824"/>
    <w:rsid w:val="00C6785A"/>
    <w:rsid w:val="00C67E22"/>
    <w:rsid w:val="00C70248"/>
    <w:rsid w:val="00C70306"/>
    <w:rsid w:val="00C7060D"/>
    <w:rsid w:val="00C70765"/>
    <w:rsid w:val="00C70C44"/>
    <w:rsid w:val="00C72591"/>
    <w:rsid w:val="00C73827"/>
    <w:rsid w:val="00C73D48"/>
    <w:rsid w:val="00C73DED"/>
    <w:rsid w:val="00C73EF5"/>
    <w:rsid w:val="00C74607"/>
    <w:rsid w:val="00C75934"/>
    <w:rsid w:val="00C75C8C"/>
    <w:rsid w:val="00C76107"/>
    <w:rsid w:val="00C76404"/>
    <w:rsid w:val="00C764C9"/>
    <w:rsid w:val="00C7691B"/>
    <w:rsid w:val="00C769BD"/>
    <w:rsid w:val="00C77D71"/>
    <w:rsid w:val="00C77F48"/>
    <w:rsid w:val="00C80423"/>
    <w:rsid w:val="00C8138E"/>
    <w:rsid w:val="00C8186B"/>
    <w:rsid w:val="00C82648"/>
    <w:rsid w:val="00C82B2B"/>
    <w:rsid w:val="00C831D2"/>
    <w:rsid w:val="00C83754"/>
    <w:rsid w:val="00C837ED"/>
    <w:rsid w:val="00C83E43"/>
    <w:rsid w:val="00C83F3F"/>
    <w:rsid w:val="00C83FB3"/>
    <w:rsid w:val="00C84415"/>
    <w:rsid w:val="00C85182"/>
    <w:rsid w:val="00C854FF"/>
    <w:rsid w:val="00C85C93"/>
    <w:rsid w:val="00C85EEA"/>
    <w:rsid w:val="00C8676F"/>
    <w:rsid w:val="00C8719E"/>
    <w:rsid w:val="00C87446"/>
    <w:rsid w:val="00C8776F"/>
    <w:rsid w:val="00C87A3E"/>
    <w:rsid w:val="00C90117"/>
    <w:rsid w:val="00C91995"/>
    <w:rsid w:val="00C9298A"/>
    <w:rsid w:val="00C92C9F"/>
    <w:rsid w:val="00C937D7"/>
    <w:rsid w:val="00C937E2"/>
    <w:rsid w:val="00C93953"/>
    <w:rsid w:val="00C93DA0"/>
    <w:rsid w:val="00C94750"/>
    <w:rsid w:val="00C94F03"/>
    <w:rsid w:val="00C95AEB"/>
    <w:rsid w:val="00C95D7E"/>
    <w:rsid w:val="00C95F7C"/>
    <w:rsid w:val="00C963DD"/>
    <w:rsid w:val="00C96412"/>
    <w:rsid w:val="00C964C8"/>
    <w:rsid w:val="00C9710D"/>
    <w:rsid w:val="00C97CC7"/>
    <w:rsid w:val="00CA0075"/>
    <w:rsid w:val="00CA00E6"/>
    <w:rsid w:val="00CA0761"/>
    <w:rsid w:val="00CA0D85"/>
    <w:rsid w:val="00CA18BE"/>
    <w:rsid w:val="00CA18F0"/>
    <w:rsid w:val="00CA1C0F"/>
    <w:rsid w:val="00CA1C55"/>
    <w:rsid w:val="00CA2391"/>
    <w:rsid w:val="00CA32FB"/>
    <w:rsid w:val="00CA3804"/>
    <w:rsid w:val="00CA39DE"/>
    <w:rsid w:val="00CA3D26"/>
    <w:rsid w:val="00CA41B2"/>
    <w:rsid w:val="00CA4307"/>
    <w:rsid w:val="00CA43A2"/>
    <w:rsid w:val="00CA44AB"/>
    <w:rsid w:val="00CA47DA"/>
    <w:rsid w:val="00CA51C1"/>
    <w:rsid w:val="00CA5229"/>
    <w:rsid w:val="00CA60CC"/>
    <w:rsid w:val="00CA6115"/>
    <w:rsid w:val="00CA626A"/>
    <w:rsid w:val="00CA642E"/>
    <w:rsid w:val="00CA668D"/>
    <w:rsid w:val="00CA6D43"/>
    <w:rsid w:val="00CA7724"/>
    <w:rsid w:val="00CA789B"/>
    <w:rsid w:val="00CA7A61"/>
    <w:rsid w:val="00CA7F48"/>
    <w:rsid w:val="00CB004E"/>
    <w:rsid w:val="00CB12DB"/>
    <w:rsid w:val="00CB1551"/>
    <w:rsid w:val="00CB1D10"/>
    <w:rsid w:val="00CB1EA9"/>
    <w:rsid w:val="00CB2019"/>
    <w:rsid w:val="00CB251B"/>
    <w:rsid w:val="00CB26A1"/>
    <w:rsid w:val="00CB28BB"/>
    <w:rsid w:val="00CB2AB5"/>
    <w:rsid w:val="00CB330B"/>
    <w:rsid w:val="00CB377A"/>
    <w:rsid w:val="00CB3A6D"/>
    <w:rsid w:val="00CB3B2C"/>
    <w:rsid w:val="00CB3B94"/>
    <w:rsid w:val="00CB41D1"/>
    <w:rsid w:val="00CB5110"/>
    <w:rsid w:val="00CB5411"/>
    <w:rsid w:val="00CB5468"/>
    <w:rsid w:val="00CB5EE8"/>
    <w:rsid w:val="00CB6335"/>
    <w:rsid w:val="00CB684D"/>
    <w:rsid w:val="00CB7317"/>
    <w:rsid w:val="00CB7641"/>
    <w:rsid w:val="00CC0663"/>
    <w:rsid w:val="00CC0F8B"/>
    <w:rsid w:val="00CC12E3"/>
    <w:rsid w:val="00CC2113"/>
    <w:rsid w:val="00CC25AB"/>
    <w:rsid w:val="00CC5367"/>
    <w:rsid w:val="00CC54EF"/>
    <w:rsid w:val="00CC5711"/>
    <w:rsid w:val="00CC5846"/>
    <w:rsid w:val="00CC5E12"/>
    <w:rsid w:val="00CC5E4F"/>
    <w:rsid w:val="00CC5F59"/>
    <w:rsid w:val="00CC62F5"/>
    <w:rsid w:val="00CC6613"/>
    <w:rsid w:val="00CC725C"/>
    <w:rsid w:val="00CD0496"/>
    <w:rsid w:val="00CD1610"/>
    <w:rsid w:val="00CD1A2F"/>
    <w:rsid w:val="00CD2085"/>
    <w:rsid w:val="00CD214A"/>
    <w:rsid w:val="00CD2B81"/>
    <w:rsid w:val="00CD2E89"/>
    <w:rsid w:val="00CD335F"/>
    <w:rsid w:val="00CD3686"/>
    <w:rsid w:val="00CD41D7"/>
    <w:rsid w:val="00CD48AC"/>
    <w:rsid w:val="00CD4CCE"/>
    <w:rsid w:val="00CD5204"/>
    <w:rsid w:val="00CD5B76"/>
    <w:rsid w:val="00CD63C1"/>
    <w:rsid w:val="00CD6549"/>
    <w:rsid w:val="00CD6915"/>
    <w:rsid w:val="00CD71FA"/>
    <w:rsid w:val="00CD7625"/>
    <w:rsid w:val="00CD7FAB"/>
    <w:rsid w:val="00CE0113"/>
    <w:rsid w:val="00CE019E"/>
    <w:rsid w:val="00CE02C9"/>
    <w:rsid w:val="00CE0C3A"/>
    <w:rsid w:val="00CE0D4C"/>
    <w:rsid w:val="00CE1661"/>
    <w:rsid w:val="00CE187A"/>
    <w:rsid w:val="00CE1BD4"/>
    <w:rsid w:val="00CE1C70"/>
    <w:rsid w:val="00CE2313"/>
    <w:rsid w:val="00CE2399"/>
    <w:rsid w:val="00CE2504"/>
    <w:rsid w:val="00CE2B1F"/>
    <w:rsid w:val="00CE2EE9"/>
    <w:rsid w:val="00CE306E"/>
    <w:rsid w:val="00CE3393"/>
    <w:rsid w:val="00CE360D"/>
    <w:rsid w:val="00CE4647"/>
    <w:rsid w:val="00CE46F4"/>
    <w:rsid w:val="00CE4DFE"/>
    <w:rsid w:val="00CE5E77"/>
    <w:rsid w:val="00CE6B2A"/>
    <w:rsid w:val="00CE6F9A"/>
    <w:rsid w:val="00CE7B51"/>
    <w:rsid w:val="00CE7CEC"/>
    <w:rsid w:val="00CF0037"/>
    <w:rsid w:val="00CF012D"/>
    <w:rsid w:val="00CF01DD"/>
    <w:rsid w:val="00CF0618"/>
    <w:rsid w:val="00CF0625"/>
    <w:rsid w:val="00CF0940"/>
    <w:rsid w:val="00CF0B5B"/>
    <w:rsid w:val="00CF144E"/>
    <w:rsid w:val="00CF167E"/>
    <w:rsid w:val="00CF1685"/>
    <w:rsid w:val="00CF1755"/>
    <w:rsid w:val="00CF1DC8"/>
    <w:rsid w:val="00CF2052"/>
    <w:rsid w:val="00CF23F7"/>
    <w:rsid w:val="00CF24C6"/>
    <w:rsid w:val="00CF253D"/>
    <w:rsid w:val="00CF259F"/>
    <w:rsid w:val="00CF30B8"/>
    <w:rsid w:val="00CF3137"/>
    <w:rsid w:val="00CF33AF"/>
    <w:rsid w:val="00CF3624"/>
    <w:rsid w:val="00CF3A3A"/>
    <w:rsid w:val="00CF4189"/>
    <w:rsid w:val="00CF41F2"/>
    <w:rsid w:val="00CF50FF"/>
    <w:rsid w:val="00CF5110"/>
    <w:rsid w:val="00CF5220"/>
    <w:rsid w:val="00CF5D8D"/>
    <w:rsid w:val="00CF5E00"/>
    <w:rsid w:val="00CF5EE0"/>
    <w:rsid w:val="00CF6D4B"/>
    <w:rsid w:val="00CF73C5"/>
    <w:rsid w:val="00CF7E11"/>
    <w:rsid w:val="00CF7FEA"/>
    <w:rsid w:val="00D003DA"/>
    <w:rsid w:val="00D00EA1"/>
    <w:rsid w:val="00D0295C"/>
    <w:rsid w:val="00D02AE0"/>
    <w:rsid w:val="00D02C68"/>
    <w:rsid w:val="00D02D15"/>
    <w:rsid w:val="00D035CE"/>
    <w:rsid w:val="00D03F17"/>
    <w:rsid w:val="00D0430A"/>
    <w:rsid w:val="00D04C07"/>
    <w:rsid w:val="00D05B6E"/>
    <w:rsid w:val="00D0609E"/>
    <w:rsid w:val="00D06129"/>
    <w:rsid w:val="00D064D4"/>
    <w:rsid w:val="00D06644"/>
    <w:rsid w:val="00D06A5A"/>
    <w:rsid w:val="00D06D11"/>
    <w:rsid w:val="00D07194"/>
    <w:rsid w:val="00D071A5"/>
    <w:rsid w:val="00D07EF4"/>
    <w:rsid w:val="00D10061"/>
    <w:rsid w:val="00D10933"/>
    <w:rsid w:val="00D11167"/>
    <w:rsid w:val="00D11397"/>
    <w:rsid w:val="00D1150B"/>
    <w:rsid w:val="00D11AAC"/>
    <w:rsid w:val="00D11F6E"/>
    <w:rsid w:val="00D124C4"/>
    <w:rsid w:val="00D12A18"/>
    <w:rsid w:val="00D137B4"/>
    <w:rsid w:val="00D13EB0"/>
    <w:rsid w:val="00D1473F"/>
    <w:rsid w:val="00D14846"/>
    <w:rsid w:val="00D14DD2"/>
    <w:rsid w:val="00D15AA9"/>
    <w:rsid w:val="00D16218"/>
    <w:rsid w:val="00D167DD"/>
    <w:rsid w:val="00D16C6B"/>
    <w:rsid w:val="00D17505"/>
    <w:rsid w:val="00D17EAA"/>
    <w:rsid w:val="00D215C2"/>
    <w:rsid w:val="00D21736"/>
    <w:rsid w:val="00D21D7F"/>
    <w:rsid w:val="00D21FE0"/>
    <w:rsid w:val="00D22C20"/>
    <w:rsid w:val="00D22D40"/>
    <w:rsid w:val="00D2315F"/>
    <w:rsid w:val="00D2358B"/>
    <w:rsid w:val="00D23DD7"/>
    <w:rsid w:val="00D23E19"/>
    <w:rsid w:val="00D24323"/>
    <w:rsid w:val="00D24AEE"/>
    <w:rsid w:val="00D259B7"/>
    <w:rsid w:val="00D25BBA"/>
    <w:rsid w:val="00D26347"/>
    <w:rsid w:val="00D2682F"/>
    <w:rsid w:val="00D269B8"/>
    <w:rsid w:val="00D26A83"/>
    <w:rsid w:val="00D26BDD"/>
    <w:rsid w:val="00D2710C"/>
    <w:rsid w:val="00D27128"/>
    <w:rsid w:val="00D27634"/>
    <w:rsid w:val="00D3058A"/>
    <w:rsid w:val="00D30788"/>
    <w:rsid w:val="00D30895"/>
    <w:rsid w:val="00D30B9E"/>
    <w:rsid w:val="00D310DE"/>
    <w:rsid w:val="00D31184"/>
    <w:rsid w:val="00D31369"/>
    <w:rsid w:val="00D314FD"/>
    <w:rsid w:val="00D3210E"/>
    <w:rsid w:val="00D326CB"/>
    <w:rsid w:val="00D328C3"/>
    <w:rsid w:val="00D341B3"/>
    <w:rsid w:val="00D34D5C"/>
    <w:rsid w:val="00D35255"/>
    <w:rsid w:val="00D3557E"/>
    <w:rsid w:val="00D37C73"/>
    <w:rsid w:val="00D40052"/>
    <w:rsid w:val="00D401D8"/>
    <w:rsid w:val="00D406A9"/>
    <w:rsid w:val="00D407A6"/>
    <w:rsid w:val="00D40E5C"/>
    <w:rsid w:val="00D413EA"/>
    <w:rsid w:val="00D41437"/>
    <w:rsid w:val="00D41502"/>
    <w:rsid w:val="00D415FD"/>
    <w:rsid w:val="00D41776"/>
    <w:rsid w:val="00D41A02"/>
    <w:rsid w:val="00D431D8"/>
    <w:rsid w:val="00D437BA"/>
    <w:rsid w:val="00D4393F"/>
    <w:rsid w:val="00D43A9A"/>
    <w:rsid w:val="00D442A5"/>
    <w:rsid w:val="00D444A0"/>
    <w:rsid w:val="00D44B0D"/>
    <w:rsid w:val="00D44CDB"/>
    <w:rsid w:val="00D44DA4"/>
    <w:rsid w:val="00D4562F"/>
    <w:rsid w:val="00D45981"/>
    <w:rsid w:val="00D45B95"/>
    <w:rsid w:val="00D461DF"/>
    <w:rsid w:val="00D4683E"/>
    <w:rsid w:val="00D46AEE"/>
    <w:rsid w:val="00D46AF6"/>
    <w:rsid w:val="00D4728D"/>
    <w:rsid w:val="00D47994"/>
    <w:rsid w:val="00D479AF"/>
    <w:rsid w:val="00D47F26"/>
    <w:rsid w:val="00D501B6"/>
    <w:rsid w:val="00D5022D"/>
    <w:rsid w:val="00D50592"/>
    <w:rsid w:val="00D50A35"/>
    <w:rsid w:val="00D50ACF"/>
    <w:rsid w:val="00D50AE2"/>
    <w:rsid w:val="00D51518"/>
    <w:rsid w:val="00D51810"/>
    <w:rsid w:val="00D519B5"/>
    <w:rsid w:val="00D51B58"/>
    <w:rsid w:val="00D51CB2"/>
    <w:rsid w:val="00D526C1"/>
    <w:rsid w:val="00D53A6D"/>
    <w:rsid w:val="00D53DFB"/>
    <w:rsid w:val="00D54FEE"/>
    <w:rsid w:val="00D555AD"/>
    <w:rsid w:val="00D55AD8"/>
    <w:rsid w:val="00D55E30"/>
    <w:rsid w:val="00D563E2"/>
    <w:rsid w:val="00D564F4"/>
    <w:rsid w:val="00D56F95"/>
    <w:rsid w:val="00D577C4"/>
    <w:rsid w:val="00D579AE"/>
    <w:rsid w:val="00D57E0F"/>
    <w:rsid w:val="00D60AC4"/>
    <w:rsid w:val="00D60EAE"/>
    <w:rsid w:val="00D60FA8"/>
    <w:rsid w:val="00D60FF7"/>
    <w:rsid w:val="00D610B9"/>
    <w:rsid w:val="00D61249"/>
    <w:rsid w:val="00D6177B"/>
    <w:rsid w:val="00D62045"/>
    <w:rsid w:val="00D6209C"/>
    <w:rsid w:val="00D62818"/>
    <w:rsid w:val="00D62BA1"/>
    <w:rsid w:val="00D6365B"/>
    <w:rsid w:val="00D65BE5"/>
    <w:rsid w:val="00D65EAD"/>
    <w:rsid w:val="00D67483"/>
    <w:rsid w:val="00D67DBB"/>
    <w:rsid w:val="00D7119D"/>
    <w:rsid w:val="00D715F5"/>
    <w:rsid w:val="00D71BD2"/>
    <w:rsid w:val="00D71C25"/>
    <w:rsid w:val="00D71E76"/>
    <w:rsid w:val="00D73BB2"/>
    <w:rsid w:val="00D73FA6"/>
    <w:rsid w:val="00D740C8"/>
    <w:rsid w:val="00D741CD"/>
    <w:rsid w:val="00D74868"/>
    <w:rsid w:val="00D75034"/>
    <w:rsid w:val="00D7505D"/>
    <w:rsid w:val="00D75A0D"/>
    <w:rsid w:val="00D75DFC"/>
    <w:rsid w:val="00D764C6"/>
    <w:rsid w:val="00D765F4"/>
    <w:rsid w:val="00D76817"/>
    <w:rsid w:val="00D7692D"/>
    <w:rsid w:val="00D77269"/>
    <w:rsid w:val="00D778C8"/>
    <w:rsid w:val="00D77E1A"/>
    <w:rsid w:val="00D80402"/>
    <w:rsid w:val="00D804CB"/>
    <w:rsid w:val="00D804DB"/>
    <w:rsid w:val="00D80D4D"/>
    <w:rsid w:val="00D8134B"/>
    <w:rsid w:val="00D8195F"/>
    <w:rsid w:val="00D820B6"/>
    <w:rsid w:val="00D821D0"/>
    <w:rsid w:val="00D82545"/>
    <w:rsid w:val="00D82CE7"/>
    <w:rsid w:val="00D82DEA"/>
    <w:rsid w:val="00D82FE6"/>
    <w:rsid w:val="00D83786"/>
    <w:rsid w:val="00D83A02"/>
    <w:rsid w:val="00D84322"/>
    <w:rsid w:val="00D845BB"/>
    <w:rsid w:val="00D84D04"/>
    <w:rsid w:val="00D85672"/>
    <w:rsid w:val="00D863CD"/>
    <w:rsid w:val="00D866F0"/>
    <w:rsid w:val="00D86A9C"/>
    <w:rsid w:val="00D86FF1"/>
    <w:rsid w:val="00D875A6"/>
    <w:rsid w:val="00D87E46"/>
    <w:rsid w:val="00D901F9"/>
    <w:rsid w:val="00D9052B"/>
    <w:rsid w:val="00D90E8E"/>
    <w:rsid w:val="00D90F72"/>
    <w:rsid w:val="00D91086"/>
    <w:rsid w:val="00D92EAF"/>
    <w:rsid w:val="00D93646"/>
    <w:rsid w:val="00D93FF9"/>
    <w:rsid w:val="00D9424E"/>
    <w:rsid w:val="00D9435A"/>
    <w:rsid w:val="00D94579"/>
    <w:rsid w:val="00D9478C"/>
    <w:rsid w:val="00D94C6B"/>
    <w:rsid w:val="00D9518F"/>
    <w:rsid w:val="00D95489"/>
    <w:rsid w:val="00D9584F"/>
    <w:rsid w:val="00D95B13"/>
    <w:rsid w:val="00D95E7D"/>
    <w:rsid w:val="00D95EA5"/>
    <w:rsid w:val="00D96892"/>
    <w:rsid w:val="00D96975"/>
    <w:rsid w:val="00D96FEB"/>
    <w:rsid w:val="00D97AF5"/>
    <w:rsid w:val="00D97B48"/>
    <w:rsid w:val="00DA0262"/>
    <w:rsid w:val="00DA06C8"/>
    <w:rsid w:val="00DA1803"/>
    <w:rsid w:val="00DA1F69"/>
    <w:rsid w:val="00DA1FF7"/>
    <w:rsid w:val="00DA2ADD"/>
    <w:rsid w:val="00DA35FA"/>
    <w:rsid w:val="00DA3737"/>
    <w:rsid w:val="00DA3903"/>
    <w:rsid w:val="00DA3A1A"/>
    <w:rsid w:val="00DA3E79"/>
    <w:rsid w:val="00DA4059"/>
    <w:rsid w:val="00DA406A"/>
    <w:rsid w:val="00DA633C"/>
    <w:rsid w:val="00DA6410"/>
    <w:rsid w:val="00DA64DF"/>
    <w:rsid w:val="00DA6F5B"/>
    <w:rsid w:val="00DA76A7"/>
    <w:rsid w:val="00DA79FC"/>
    <w:rsid w:val="00DA7B7B"/>
    <w:rsid w:val="00DB01C9"/>
    <w:rsid w:val="00DB0D61"/>
    <w:rsid w:val="00DB12BB"/>
    <w:rsid w:val="00DB1D72"/>
    <w:rsid w:val="00DB1FE3"/>
    <w:rsid w:val="00DB21DB"/>
    <w:rsid w:val="00DB2429"/>
    <w:rsid w:val="00DB25BD"/>
    <w:rsid w:val="00DB2EC2"/>
    <w:rsid w:val="00DB3ECB"/>
    <w:rsid w:val="00DB46B3"/>
    <w:rsid w:val="00DB46FD"/>
    <w:rsid w:val="00DB4D08"/>
    <w:rsid w:val="00DB4DD1"/>
    <w:rsid w:val="00DB61C3"/>
    <w:rsid w:val="00DB6A4D"/>
    <w:rsid w:val="00DB6BC9"/>
    <w:rsid w:val="00DB6EEE"/>
    <w:rsid w:val="00DB6F7F"/>
    <w:rsid w:val="00DB7530"/>
    <w:rsid w:val="00DB76D0"/>
    <w:rsid w:val="00DB7C32"/>
    <w:rsid w:val="00DB7C56"/>
    <w:rsid w:val="00DB7E6A"/>
    <w:rsid w:val="00DC094F"/>
    <w:rsid w:val="00DC0BF8"/>
    <w:rsid w:val="00DC14C9"/>
    <w:rsid w:val="00DC1D1C"/>
    <w:rsid w:val="00DC1E36"/>
    <w:rsid w:val="00DC295F"/>
    <w:rsid w:val="00DC2F9B"/>
    <w:rsid w:val="00DC3004"/>
    <w:rsid w:val="00DC30FA"/>
    <w:rsid w:val="00DC3278"/>
    <w:rsid w:val="00DC3518"/>
    <w:rsid w:val="00DC3696"/>
    <w:rsid w:val="00DC3D8A"/>
    <w:rsid w:val="00DC404E"/>
    <w:rsid w:val="00DC43DB"/>
    <w:rsid w:val="00DC4880"/>
    <w:rsid w:val="00DC4D82"/>
    <w:rsid w:val="00DC4F5C"/>
    <w:rsid w:val="00DC5541"/>
    <w:rsid w:val="00DC5625"/>
    <w:rsid w:val="00DC5634"/>
    <w:rsid w:val="00DC5671"/>
    <w:rsid w:val="00DC58E2"/>
    <w:rsid w:val="00DC59A5"/>
    <w:rsid w:val="00DC5B75"/>
    <w:rsid w:val="00DC5CC9"/>
    <w:rsid w:val="00DC6350"/>
    <w:rsid w:val="00DC6753"/>
    <w:rsid w:val="00DC76FF"/>
    <w:rsid w:val="00DD0399"/>
    <w:rsid w:val="00DD0D9D"/>
    <w:rsid w:val="00DD10AC"/>
    <w:rsid w:val="00DD143B"/>
    <w:rsid w:val="00DD289F"/>
    <w:rsid w:val="00DD2B05"/>
    <w:rsid w:val="00DD2B4C"/>
    <w:rsid w:val="00DD322C"/>
    <w:rsid w:val="00DD375F"/>
    <w:rsid w:val="00DD3EE1"/>
    <w:rsid w:val="00DD4185"/>
    <w:rsid w:val="00DD4321"/>
    <w:rsid w:val="00DD49E4"/>
    <w:rsid w:val="00DD4F41"/>
    <w:rsid w:val="00DD5075"/>
    <w:rsid w:val="00DD51CB"/>
    <w:rsid w:val="00DD668D"/>
    <w:rsid w:val="00DD7137"/>
    <w:rsid w:val="00DD7EAA"/>
    <w:rsid w:val="00DD7FE2"/>
    <w:rsid w:val="00DE019A"/>
    <w:rsid w:val="00DE0719"/>
    <w:rsid w:val="00DE0806"/>
    <w:rsid w:val="00DE0821"/>
    <w:rsid w:val="00DE2818"/>
    <w:rsid w:val="00DE2C34"/>
    <w:rsid w:val="00DE314F"/>
    <w:rsid w:val="00DE31A1"/>
    <w:rsid w:val="00DE3611"/>
    <w:rsid w:val="00DE370E"/>
    <w:rsid w:val="00DE40CD"/>
    <w:rsid w:val="00DE4619"/>
    <w:rsid w:val="00DE470B"/>
    <w:rsid w:val="00DE4CB2"/>
    <w:rsid w:val="00DE536F"/>
    <w:rsid w:val="00DE54E3"/>
    <w:rsid w:val="00DE6668"/>
    <w:rsid w:val="00DE715D"/>
    <w:rsid w:val="00DE7307"/>
    <w:rsid w:val="00DE77C4"/>
    <w:rsid w:val="00DE794E"/>
    <w:rsid w:val="00DE7C63"/>
    <w:rsid w:val="00DE7D77"/>
    <w:rsid w:val="00DF01E0"/>
    <w:rsid w:val="00DF0B00"/>
    <w:rsid w:val="00DF0F45"/>
    <w:rsid w:val="00DF10A3"/>
    <w:rsid w:val="00DF126D"/>
    <w:rsid w:val="00DF1F27"/>
    <w:rsid w:val="00DF1FD2"/>
    <w:rsid w:val="00DF2099"/>
    <w:rsid w:val="00DF2208"/>
    <w:rsid w:val="00DF2379"/>
    <w:rsid w:val="00DF2929"/>
    <w:rsid w:val="00DF32C1"/>
    <w:rsid w:val="00DF33EF"/>
    <w:rsid w:val="00DF431C"/>
    <w:rsid w:val="00DF46BD"/>
    <w:rsid w:val="00DF4D74"/>
    <w:rsid w:val="00DF50A5"/>
    <w:rsid w:val="00DF5209"/>
    <w:rsid w:val="00DF55B2"/>
    <w:rsid w:val="00DF5927"/>
    <w:rsid w:val="00DF5972"/>
    <w:rsid w:val="00DF5D10"/>
    <w:rsid w:val="00DF5DEF"/>
    <w:rsid w:val="00DF6429"/>
    <w:rsid w:val="00DF6984"/>
    <w:rsid w:val="00DF69F9"/>
    <w:rsid w:val="00E002EF"/>
    <w:rsid w:val="00E00F6A"/>
    <w:rsid w:val="00E0126D"/>
    <w:rsid w:val="00E013E6"/>
    <w:rsid w:val="00E0198C"/>
    <w:rsid w:val="00E01AC3"/>
    <w:rsid w:val="00E025B1"/>
    <w:rsid w:val="00E02980"/>
    <w:rsid w:val="00E02D82"/>
    <w:rsid w:val="00E03024"/>
    <w:rsid w:val="00E03114"/>
    <w:rsid w:val="00E03220"/>
    <w:rsid w:val="00E03A85"/>
    <w:rsid w:val="00E04AF4"/>
    <w:rsid w:val="00E04BA6"/>
    <w:rsid w:val="00E04BAF"/>
    <w:rsid w:val="00E05015"/>
    <w:rsid w:val="00E0536E"/>
    <w:rsid w:val="00E0537C"/>
    <w:rsid w:val="00E05881"/>
    <w:rsid w:val="00E05D06"/>
    <w:rsid w:val="00E05F50"/>
    <w:rsid w:val="00E05FBE"/>
    <w:rsid w:val="00E0671E"/>
    <w:rsid w:val="00E0695D"/>
    <w:rsid w:val="00E070A6"/>
    <w:rsid w:val="00E07E20"/>
    <w:rsid w:val="00E10003"/>
    <w:rsid w:val="00E108CB"/>
    <w:rsid w:val="00E11A6B"/>
    <w:rsid w:val="00E12023"/>
    <w:rsid w:val="00E1226A"/>
    <w:rsid w:val="00E13B50"/>
    <w:rsid w:val="00E13FBE"/>
    <w:rsid w:val="00E140EB"/>
    <w:rsid w:val="00E14201"/>
    <w:rsid w:val="00E14AB2"/>
    <w:rsid w:val="00E14CC9"/>
    <w:rsid w:val="00E15AE8"/>
    <w:rsid w:val="00E15AF0"/>
    <w:rsid w:val="00E161C0"/>
    <w:rsid w:val="00E1677A"/>
    <w:rsid w:val="00E16ADB"/>
    <w:rsid w:val="00E16E85"/>
    <w:rsid w:val="00E17536"/>
    <w:rsid w:val="00E1768C"/>
    <w:rsid w:val="00E178D3"/>
    <w:rsid w:val="00E17A01"/>
    <w:rsid w:val="00E205BE"/>
    <w:rsid w:val="00E21465"/>
    <w:rsid w:val="00E220F9"/>
    <w:rsid w:val="00E221BF"/>
    <w:rsid w:val="00E23AF0"/>
    <w:rsid w:val="00E23B56"/>
    <w:rsid w:val="00E25797"/>
    <w:rsid w:val="00E26499"/>
    <w:rsid w:val="00E264C8"/>
    <w:rsid w:val="00E26511"/>
    <w:rsid w:val="00E26524"/>
    <w:rsid w:val="00E265AD"/>
    <w:rsid w:val="00E26CCF"/>
    <w:rsid w:val="00E27D89"/>
    <w:rsid w:val="00E27DCB"/>
    <w:rsid w:val="00E3109E"/>
    <w:rsid w:val="00E31810"/>
    <w:rsid w:val="00E319AC"/>
    <w:rsid w:val="00E31E15"/>
    <w:rsid w:val="00E31E50"/>
    <w:rsid w:val="00E32045"/>
    <w:rsid w:val="00E3268A"/>
    <w:rsid w:val="00E32D25"/>
    <w:rsid w:val="00E331A3"/>
    <w:rsid w:val="00E3355B"/>
    <w:rsid w:val="00E34722"/>
    <w:rsid w:val="00E34AC0"/>
    <w:rsid w:val="00E35D4D"/>
    <w:rsid w:val="00E36813"/>
    <w:rsid w:val="00E369E8"/>
    <w:rsid w:val="00E36E07"/>
    <w:rsid w:val="00E36FFC"/>
    <w:rsid w:val="00E37352"/>
    <w:rsid w:val="00E37A39"/>
    <w:rsid w:val="00E40934"/>
    <w:rsid w:val="00E40CFF"/>
    <w:rsid w:val="00E410ED"/>
    <w:rsid w:val="00E415B7"/>
    <w:rsid w:val="00E420F5"/>
    <w:rsid w:val="00E42AFC"/>
    <w:rsid w:val="00E42D84"/>
    <w:rsid w:val="00E42DDE"/>
    <w:rsid w:val="00E42E81"/>
    <w:rsid w:val="00E42ED6"/>
    <w:rsid w:val="00E42EFD"/>
    <w:rsid w:val="00E43429"/>
    <w:rsid w:val="00E434FF"/>
    <w:rsid w:val="00E4371F"/>
    <w:rsid w:val="00E43756"/>
    <w:rsid w:val="00E43E9D"/>
    <w:rsid w:val="00E43F9C"/>
    <w:rsid w:val="00E4496B"/>
    <w:rsid w:val="00E44CD0"/>
    <w:rsid w:val="00E45154"/>
    <w:rsid w:val="00E4553A"/>
    <w:rsid w:val="00E4563D"/>
    <w:rsid w:val="00E45823"/>
    <w:rsid w:val="00E47437"/>
    <w:rsid w:val="00E476A0"/>
    <w:rsid w:val="00E47889"/>
    <w:rsid w:val="00E47BFB"/>
    <w:rsid w:val="00E50562"/>
    <w:rsid w:val="00E50B87"/>
    <w:rsid w:val="00E50D60"/>
    <w:rsid w:val="00E517D5"/>
    <w:rsid w:val="00E51BD7"/>
    <w:rsid w:val="00E51C10"/>
    <w:rsid w:val="00E51C20"/>
    <w:rsid w:val="00E51FB6"/>
    <w:rsid w:val="00E525C2"/>
    <w:rsid w:val="00E52C71"/>
    <w:rsid w:val="00E53327"/>
    <w:rsid w:val="00E53F06"/>
    <w:rsid w:val="00E5404D"/>
    <w:rsid w:val="00E54361"/>
    <w:rsid w:val="00E55009"/>
    <w:rsid w:val="00E55C2B"/>
    <w:rsid w:val="00E560E2"/>
    <w:rsid w:val="00E572E7"/>
    <w:rsid w:val="00E57D62"/>
    <w:rsid w:val="00E60420"/>
    <w:rsid w:val="00E6170C"/>
    <w:rsid w:val="00E61E60"/>
    <w:rsid w:val="00E624BF"/>
    <w:rsid w:val="00E637ED"/>
    <w:rsid w:val="00E63CD2"/>
    <w:rsid w:val="00E63E56"/>
    <w:rsid w:val="00E63F0C"/>
    <w:rsid w:val="00E646CC"/>
    <w:rsid w:val="00E648B5"/>
    <w:rsid w:val="00E64B53"/>
    <w:rsid w:val="00E6707A"/>
    <w:rsid w:val="00E671F7"/>
    <w:rsid w:val="00E674CA"/>
    <w:rsid w:val="00E678E8"/>
    <w:rsid w:val="00E67C8E"/>
    <w:rsid w:val="00E70730"/>
    <w:rsid w:val="00E70A4F"/>
    <w:rsid w:val="00E70AD9"/>
    <w:rsid w:val="00E70F34"/>
    <w:rsid w:val="00E7109D"/>
    <w:rsid w:val="00E71A16"/>
    <w:rsid w:val="00E7202A"/>
    <w:rsid w:val="00E720F9"/>
    <w:rsid w:val="00E7274A"/>
    <w:rsid w:val="00E72A9D"/>
    <w:rsid w:val="00E72EAF"/>
    <w:rsid w:val="00E731A2"/>
    <w:rsid w:val="00E73647"/>
    <w:rsid w:val="00E7487C"/>
    <w:rsid w:val="00E751EC"/>
    <w:rsid w:val="00E75532"/>
    <w:rsid w:val="00E76037"/>
    <w:rsid w:val="00E76546"/>
    <w:rsid w:val="00E76D09"/>
    <w:rsid w:val="00E76F7B"/>
    <w:rsid w:val="00E76FB9"/>
    <w:rsid w:val="00E774C8"/>
    <w:rsid w:val="00E7764C"/>
    <w:rsid w:val="00E77877"/>
    <w:rsid w:val="00E80932"/>
    <w:rsid w:val="00E80CCE"/>
    <w:rsid w:val="00E81AA7"/>
    <w:rsid w:val="00E81D06"/>
    <w:rsid w:val="00E81E48"/>
    <w:rsid w:val="00E82177"/>
    <w:rsid w:val="00E82291"/>
    <w:rsid w:val="00E8270A"/>
    <w:rsid w:val="00E8313C"/>
    <w:rsid w:val="00E83321"/>
    <w:rsid w:val="00E83CC4"/>
    <w:rsid w:val="00E847DC"/>
    <w:rsid w:val="00E8496B"/>
    <w:rsid w:val="00E84BD4"/>
    <w:rsid w:val="00E851A6"/>
    <w:rsid w:val="00E857A8"/>
    <w:rsid w:val="00E86244"/>
    <w:rsid w:val="00E86583"/>
    <w:rsid w:val="00E874B3"/>
    <w:rsid w:val="00E87B8E"/>
    <w:rsid w:val="00E87E4F"/>
    <w:rsid w:val="00E90692"/>
    <w:rsid w:val="00E90733"/>
    <w:rsid w:val="00E90ABD"/>
    <w:rsid w:val="00E90D64"/>
    <w:rsid w:val="00E90DF5"/>
    <w:rsid w:val="00E9122C"/>
    <w:rsid w:val="00E9134C"/>
    <w:rsid w:val="00E9188C"/>
    <w:rsid w:val="00E91C5F"/>
    <w:rsid w:val="00E91D86"/>
    <w:rsid w:val="00E91F09"/>
    <w:rsid w:val="00E924D2"/>
    <w:rsid w:val="00E9338A"/>
    <w:rsid w:val="00E939ED"/>
    <w:rsid w:val="00E93D41"/>
    <w:rsid w:val="00E9426D"/>
    <w:rsid w:val="00E9426E"/>
    <w:rsid w:val="00E948D7"/>
    <w:rsid w:val="00E94BCC"/>
    <w:rsid w:val="00E94BFC"/>
    <w:rsid w:val="00E94C72"/>
    <w:rsid w:val="00E94D28"/>
    <w:rsid w:val="00E95425"/>
    <w:rsid w:val="00E954EE"/>
    <w:rsid w:val="00E96614"/>
    <w:rsid w:val="00E96D78"/>
    <w:rsid w:val="00E97898"/>
    <w:rsid w:val="00E97E61"/>
    <w:rsid w:val="00EA04FE"/>
    <w:rsid w:val="00EA05BB"/>
    <w:rsid w:val="00EA0619"/>
    <w:rsid w:val="00EA0671"/>
    <w:rsid w:val="00EA0886"/>
    <w:rsid w:val="00EA0B6C"/>
    <w:rsid w:val="00EA0C4A"/>
    <w:rsid w:val="00EA0D30"/>
    <w:rsid w:val="00EA0EDA"/>
    <w:rsid w:val="00EA1746"/>
    <w:rsid w:val="00EA1B5F"/>
    <w:rsid w:val="00EA1CBF"/>
    <w:rsid w:val="00EA2438"/>
    <w:rsid w:val="00EA325C"/>
    <w:rsid w:val="00EA3726"/>
    <w:rsid w:val="00EA3EE8"/>
    <w:rsid w:val="00EA4073"/>
    <w:rsid w:val="00EA4362"/>
    <w:rsid w:val="00EA47FB"/>
    <w:rsid w:val="00EA485B"/>
    <w:rsid w:val="00EA4BF4"/>
    <w:rsid w:val="00EA4D64"/>
    <w:rsid w:val="00EA4E75"/>
    <w:rsid w:val="00EA57AD"/>
    <w:rsid w:val="00EA5C2B"/>
    <w:rsid w:val="00EA6417"/>
    <w:rsid w:val="00EA65D4"/>
    <w:rsid w:val="00EA69A0"/>
    <w:rsid w:val="00EA6D95"/>
    <w:rsid w:val="00EA789D"/>
    <w:rsid w:val="00EB0430"/>
    <w:rsid w:val="00EB0801"/>
    <w:rsid w:val="00EB097F"/>
    <w:rsid w:val="00EB16FB"/>
    <w:rsid w:val="00EB179E"/>
    <w:rsid w:val="00EB25E6"/>
    <w:rsid w:val="00EB2686"/>
    <w:rsid w:val="00EB2DC9"/>
    <w:rsid w:val="00EB32D0"/>
    <w:rsid w:val="00EB349C"/>
    <w:rsid w:val="00EB3C8D"/>
    <w:rsid w:val="00EB43B1"/>
    <w:rsid w:val="00EB4667"/>
    <w:rsid w:val="00EB46FF"/>
    <w:rsid w:val="00EB4F44"/>
    <w:rsid w:val="00EB5720"/>
    <w:rsid w:val="00EB5874"/>
    <w:rsid w:val="00EB5D3C"/>
    <w:rsid w:val="00EB60D0"/>
    <w:rsid w:val="00EB6B04"/>
    <w:rsid w:val="00EB7102"/>
    <w:rsid w:val="00EB747C"/>
    <w:rsid w:val="00EB7F25"/>
    <w:rsid w:val="00EC051D"/>
    <w:rsid w:val="00EC0CEB"/>
    <w:rsid w:val="00EC2A5D"/>
    <w:rsid w:val="00EC2BEF"/>
    <w:rsid w:val="00EC3163"/>
    <w:rsid w:val="00EC3B7C"/>
    <w:rsid w:val="00EC3EB3"/>
    <w:rsid w:val="00EC4293"/>
    <w:rsid w:val="00EC4A19"/>
    <w:rsid w:val="00EC4D92"/>
    <w:rsid w:val="00EC4FEE"/>
    <w:rsid w:val="00EC6F04"/>
    <w:rsid w:val="00ED0BDF"/>
    <w:rsid w:val="00ED139B"/>
    <w:rsid w:val="00ED1DD4"/>
    <w:rsid w:val="00ED242B"/>
    <w:rsid w:val="00ED2C8F"/>
    <w:rsid w:val="00ED2CD0"/>
    <w:rsid w:val="00ED3224"/>
    <w:rsid w:val="00ED36E7"/>
    <w:rsid w:val="00ED539A"/>
    <w:rsid w:val="00ED53B2"/>
    <w:rsid w:val="00ED557B"/>
    <w:rsid w:val="00ED6164"/>
    <w:rsid w:val="00ED6736"/>
    <w:rsid w:val="00ED7AFF"/>
    <w:rsid w:val="00EE0204"/>
    <w:rsid w:val="00EE0994"/>
    <w:rsid w:val="00EE0A72"/>
    <w:rsid w:val="00EE0C1A"/>
    <w:rsid w:val="00EE1271"/>
    <w:rsid w:val="00EE1774"/>
    <w:rsid w:val="00EE1B9D"/>
    <w:rsid w:val="00EE2CAD"/>
    <w:rsid w:val="00EE363F"/>
    <w:rsid w:val="00EE3688"/>
    <w:rsid w:val="00EE3D4C"/>
    <w:rsid w:val="00EE3D64"/>
    <w:rsid w:val="00EE4591"/>
    <w:rsid w:val="00EE4648"/>
    <w:rsid w:val="00EE4CA5"/>
    <w:rsid w:val="00EE4E5A"/>
    <w:rsid w:val="00EE4F14"/>
    <w:rsid w:val="00EE54CA"/>
    <w:rsid w:val="00EE5625"/>
    <w:rsid w:val="00EE5BC9"/>
    <w:rsid w:val="00EE5DB8"/>
    <w:rsid w:val="00EE616F"/>
    <w:rsid w:val="00EE6207"/>
    <w:rsid w:val="00EE62D3"/>
    <w:rsid w:val="00EE633C"/>
    <w:rsid w:val="00EE6F62"/>
    <w:rsid w:val="00EE6F88"/>
    <w:rsid w:val="00EE7537"/>
    <w:rsid w:val="00EF0014"/>
    <w:rsid w:val="00EF050C"/>
    <w:rsid w:val="00EF068D"/>
    <w:rsid w:val="00EF14D7"/>
    <w:rsid w:val="00EF19BF"/>
    <w:rsid w:val="00EF1D15"/>
    <w:rsid w:val="00EF24BA"/>
    <w:rsid w:val="00EF2B19"/>
    <w:rsid w:val="00EF349E"/>
    <w:rsid w:val="00EF3BDF"/>
    <w:rsid w:val="00EF3E0C"/>
    <w:rsid w:val="00EF4044"/>
    <w:rsid w:val="00EF404E"/>
    <w:rsid w:val="00EF4215"/>
    <w:rsid w:val="00EF4697"/>
    <w:rsid w:val="00EF493E"/>
    <w:rsid w:val="00EF5704"/>
    <w:rsid w:val="00EF5925"/>
    <w:rsid w:val="00EF5A45"/>
    <w:rsid w:val="00EF5A65"/>
    <w:rsid w:val="00EF62CA"/>
    <w:rsid w:val="00EF633B"/>
    <w:rsid w:val="00EF6526"/>
    <w:rsid w:val="00EF6D99"/>
    <w:rsid w:val="00EF6ECE"/>
    <w:rsid w:val="00EF71A7"/>
    <w:rsid w:val="00EF7A1E"/>
    <w:rsid w:val="00EF7D5C"/>
    <w:rsid w:val="00F004D5"/>
    <w:rsid w:val="00F00D9F"/>
    <w:rsid w:val="00F01547"/>
    <w:rsid w:val="00F01713"/>
    <w:rsid w:val="00F023B3"/>
    <w:rsid w:val="00F032EE"/>
    <w:rsid w:val="00F03804"/>
    <w:rsid w:val="00F039DE"/>
    <w:rsid w:val="00F044DC"/>
    <w:rsid w:val="00F05842"/>
    <w:rsid w:val="00F05897"/>
    <w:rsid w:val="00F0593D"/>
    <w:rsid w:val="00F061C6"/>
    <w:rsid w:val="00F0628F"/>
    <w:rsid w:val="00F073AB"/>
    <w:rsid w:val="00F079CE"/>
    <w:rsid w:val="00F07AAF"/>
    <w:rsid w:val="00F07EEB"/>
    <w:rsid w:val="00F109BD"/>
    <w:rsid w:val="00F109FF"/>
    <w:rsid w:val="00F10A94"/>
    <w:rsid w:val="00F10DE1"/>
    <w:rsid w:val="00F11B1A"/>
    <w:rsid w:val="00F1270D"/>
    <w:rsid w:val="00F127FD"/>
    <w:rsid w:val="00F12C85"/>
    <w:rsid w:val="00F12CDE"/>
    <w:rsid w:val="00F134F9"/>
    <w:rsid w:val="00F135D1"/>
    <w:rsid w:val="00F14233"/>
    <w:rsid w:val="00F144D8"/>
    <w:rsid w:val="00F1461C"/>
    <w:rsid w:val="00F14A98"/>
    <w:rsid w:val="00F14EC5"/>
    <w:rsid w:val="00F15B77"/>
    <w:rsid w:val="00F15D8C"/>
    <w:rsid w:val="00F15FB5"/>
    <w:rsid w:val="00F160AA"/>
    <w:rsid w:val="00F166B2"/>
    <w:rsid w:val="00F168DD"/>
    <w:rsid w:val="00F16A73"/>
    <w:rsid w:val="00F1713D"/>
    <w:rsid w:val="00F179D1"/>
    <w:rsid w:val="00F17D49"/>
    <w:rsid w:val="00F20246"/>
    <w:rsid w:val="00F203E3"/>
    <w:rsid w:val="00F204DD"/>
    <w:rsid w:val="00F209F4"/>
    <w:rsid w:val="00F20CE6"/>
    <w:rsid w:val="00F21267"/>
    <w:rsid w:val="00F21532"/>
    <w:rsid w:val="00F21ACF"/>
    <w:rsid w:val="00F21F07"/>
    <w:rsid w:val="00F225BC"/>
    <w:rsid w:val="00F22B1A"/>
    <w:rsid w:val="00F22D58"/>
    <w:rsid w:val="00F23095"/>
    <w:rsid w:val="00F23BA5"/>
    <w:rsid w:val="00F24550"/>
    <w:rsid w:val="00F246D8"/>
    <w:rsid w:val="00F24823"/>
    <w:rsid w:val="00F2487C"/>
    <w:rsid w:val="00F24895"/>
    <w:rsid w:val="00F25351"/>
    <w:rsid w:val="00F2560D"/>
    <w:rsid w:val="00F2673B"/>
    <w:rsid w:val="00F26800"/>
    <w:rsid w:val="00F26924"/>
    <w:rsid w:val="00F26B08"/>
    <w:rsid w:val="00F26C62"/>
    <w:rsid w:val="00F274BD"/>
    <w:rsid w:val="00F277F8"/>
    <w:rsid w:val="00F301E1"/>
    <w:rsid w:val="00F30B47"/>
    <w:rsid w:val="00F311D5"/>
    <w:rsid w:val="00F3143E"/>
    <w:rsid w:val="00F319BA"/>
    <w:rsid w:val="00F322AF"/>
    <w:rsid w:val="00F324E3"/>
    <w:rsid w:val="00F32954"/>
    <w:rsid w:val="00F33D50"/>
    <w:rsid w:val="00F355FC"/>
    <w:rsid w:val="00F35F1C"/>
    <w:rsid w:val="00F36585"/>
    <w:rsid w:val="00F36A31"/>
    <w:rsid w:val="00F37240"/>
    <w:rsid w:val="00F37358"/>
    <w:rsid w:val="00F374F4"/>
    <w:rsid w:val="00F375D1"/>
    <w:rsid w:val="00F37CA1"/>
    <w:rsid w:val="00F37FD6"/>
    <w:rsid w:val="00F40A55"/>
    <w:rsid w:val="00F40C04"/>
    <w:rsid w:val="00F4102C"/>
    <w:rsid w:val="00F41282"/>
    <w:rsid w:val="00F412A0"/>
    <w:rsid w:val="00F41750"/>
    <w:rsid w:val="00F41DD7"/>
    <w:rsid w:val="00F423AE"/>
    <w:rsid w:val="00F425E2"/>
    <w:rsid w:val="00F429BC"/>
    <w:rsid w:val="00F42D51"/>
    <w:rsid w:val="00F43126"/>
    <w:rsid w:val="00F43140"/>
    <w:rsid w:val="00F43791"/>
    <w:rsid w:val="00F43B09"/>
    <w:rsid w:val="00F43C9B"/>
    <w:rsid w:val="00F43CB4"/>
    <w:rsid w:val="00F442F9"/>
    <w:rsid w:val="00F44512"/>
    <w:rsid w:val="00F44EB1"/>
    <w:rsid w:val="00F4610B"/>
    <w:rsid w:val="00F46515"/>
    <w:rsid w:val="00F46B98"/>
    <w:rsid w:val="00F46C44"/>
    <w:rsid w:val="00F4707F"/>
    <w:rsid w:val="00F4738E"/>
    <w:rsid w:val="00F47697"/>
    <w:rsid w:val="00F47873"/>
    <w:rsid w:val="00F47F97"/>
    <w:rsid w:val="00F50306"/>
    <w:rsid w:val="00F52204"/>
    <w:rsid w:val="00F525C0"/>
    <w:rsid w:val="00F53130"/>
    <w:rsid w:val="00F53429"/>
    <w:rsid w:val="00F535F1"/>
    <w:rsid w:val="00F53CDF"/>
    <w:rsid w:val="00F53E70"/>
    <w:rsid w:val="00F54536"/>
    <w:rsid w:val="00F5546B"/>
    <w:rsid w:val="00F55BAD"/>
    <w:rsid w:val="00F575B6"/>
    <w:rsid w:val="00F57F4E"/>
    <w:rsid w:val="00F6069D"/>
    <w:rsid w:val="00F61095"/>
    <w:rsid w:val="00F61177"/>
    <w:rsid w:val="00F61D2B"/>
    <w:rsid w:val="00F61F12"/>
    <w:rsid w:val="00F62470"/>
    <w:rsid w:val="00F62B1E"/>
    <w:rsid w:val="00F62E35"/>
    <w:rsid w:val="00F64093"/>
    <w:rsid w:val="00F64524"/>
    <w:rsid w:val="00F64909"/>
    <w:rsid w:val="00F655D5"/>
    <w:rsid w:val="00F65AB0"/>
    <w:rsid w:val="00F65D63"/>
    <w:rsid w:val="00F66710"/>
    <w:rsid w:val="00F669D4"/>
    <w:rsid w:val="00F66CFF"/>
    <w:rsid w:val="00F6727E"/>
    <w:rsid w:val="00F672D3"/>
    <w:rsid w:val="00F67A9A"/>
    <w:rsid w:val="00F7037D"/>
    <w:rsid w:val="00F709F5"/>
    <w:rsid w:val="00F70A20"/>
    <w:rsid w:val="00F70CB0"/>
    <w:rsid w:val="00F7130A"/>
    <w:rsid w:val="00F7169A"/>
    <w:rsid w:val="00F72BAD"/>
    <w:rsid w:val="00F72D82"/>
    <w:rsid w:val="00F72DBB"/>
    <w:rsid w:val="00F72F90"/>
    <w:rsid w:val="00F73760"/>
    <w:rsid w:val="00F73C2A"/>
    <w:rsid w:val="00F73D15"/>
    <w:rsid w:val="00F73FBC"/>
    <w:rsid w:val="00F7474C"/>
    <w:rsid w:val="00F74E4F"/>
    <w:rsid w:val="00F74E5B"/>
    <w:rsid w:val="00F75129"/>
    <w:rsid w:val="00F75365"/>
    <w:rsid w:val="00F75A8E"/>
    <w:rsid w:val="00F76FA9"/>
    <w:rsid w:val="00F77393"/>
    <w:rsid w:val="00F774E3"/>
    <w:rsid w:val="00F7785A"/>
    <w:rsid w:val="00F77962"/>
    <w:rsid w:val="00F80287"/>
    <w:rsid w:val="00F80650"/>
    <w:rsid w:val="00F80B34"/>
    <w:rsid w:val="00F80B3C"/>
    <w:rsid w:val="00F82480"/>
    <w:rsid w:val="00F837E7"/>
    <w:rsid w:val="00F83B49"/>
    <w:rsid w:val="00F83C85"/>
    <w:rsid w:val="00F83E46"/>
    <w:rsid w:val="00F8404A"/>
    <w:rsid w:val="00F8480B"/>
    <w:rsid w:val="00F84829"/>
    <w:rsid w:val="00F8488A"/>
    <w:rsid w:val="00F84A4C"/>
    <w:rsid w:val="00F84D51"/>
    <w:rsid w:val="00F84E56"/>
    <w:rsid w:val="00F8530A"/>
    <w:rsid w:val="00F85E77"/>
    <w:rsid w:val="00F86054"/>
    <w:rsid w:val="00F861E4"/>
    <w:rsid w:val="00F86EE3"/>
    <w:rsid w:val="00F86FFF"/>
    <w:rsid w:val="00F87382"/>
    <w:rsid w:val="00F873E8"/>
    <w:rsid w:val="00F877FE"/>
    <w:rsid w:val="00F87885"/>
    <w:rsid w:val="00F87A35"/>
    <w:rsid w:val="00F903E0"/>
    <w:rsid w:val="00F905BC"/>
    <w:rsid w:val="00F9061A"/>
    <w:rsid w:val="00F9083B"/>
    <w:rsid w:val="00F90AF8"/>
    <w:rsid w:val="00F90DBA"/>
    <w:rsid w:val="00F91639"/>
    <w:rsid w:val="00F91AD4"/>
    <w:rsid w:val="00F91D58"/>
    <w:rsid w:val="00F925AF"/>
    <w:rsid w:val="00F92900"/>
    <w:rsid w:val="00F9299B"/>
    <w:rsid w:val="00F92B35"/>
    <w:rsid w:val="00F92E54"/>
    <w:rsid w:val="00F92EF2"/>
    <w:rsid w:val="00F92F6C"/>
    <w:rsid w:val="00F93463"/>
    <w:rsid w:val="00F9360B"/>
    <w:rsid w:val="00F93917"/>
    <w:rsid w:val="00F93AEF"/>
    <w:rsid w:val="00F945F8"/>
    <w:rsid w:val="00F9461B"/>
    <w:rsid w:val="00F94FDC"/>
    <w:rsid w:val="00F95587"/>
    <w:rsid w:val="00F95B32"/>
    <w:rsid w:val="00F95FDF"/>
    <w:rsid w:val="00F9613B"/>
    <w:rsid w:val="00F96812"/>
    <w:rsid w:val="00FA005A"/>
    <w:rsid w:val="00FA05A6"/>
    <w:rsid w:val="00FA0CE9"/>
    <w:rsid w:val="00FA0F68"/>
    <w:rsid w:val="00FA1570"/>
    <w:rsid w:val="00FA19C7"/>
    <w:rsid w:val="00FA2312"/>
    <w:rsid w:val="00FA2DF2"/>
    <w:rsid w:val="00FA3741"/>
    <w:rsid w:val="00FA3A5D"/>
    <w:rsid w:val="00FA3B30"/>
    <w:rsid w:val="00FA4305"/>
    <w:rsid w:val="00FA4606"/>
    <w:rsid w:val="00FA4BDC"/>
    <w:rsid w:val="00FA4C4A"/>
    <w:rsid w:val="00FA54CE"/>
    <w:rsid w:val="00FA57A1"/>
    <w:rsid w:val="00FA5ED0"/>
    <w:rsid w:val="00FA6273"/>
    <w:rsid w:val="00FA64A7"/>
    <w:rsid w:val="00FA70DD"/>
    <w:rsid w:val="00FB0987"/>
    <w:rsid w:val="00FB09BB"/>
    <w:rsid w:val="00FB1662"/>
    <w:rsid w:val="00FB16BB"/>
    <w:rsid w:val="00FB18BB"/>
    <w:rsid w:val="00FB1FEA"/>
    <w:rsid w:val="00FB23EA"/>
    <w:rsid w:val="00FB241C"/>
    <w:rsid w:val="00FB2947"/>
    <w:rsid w:val="00FB2ADA"/>
    <w:rsid w:val="00FB3193"/>
    <w:rsid w:val="00FB3F49"/>
    <w:rsid w:val="00FB3F73"/>
    <w:rsid w:val="00FB409E"/>
    <w:rsid w:val="00FB41BE"/>
    <w:rsid w:val="00FB443E"/>
    <w:rsid w:val="00FB45DA"/>
    <w:rsid w:val="00FB5623"/>
    <w:rsid w:val="00FB6C59"/>
    <w:rsid w:val="00FB707A"/>
    <w:rsid w:val="00FB71D3"/>
    <w:rsid w:val="00FB76EB"/>
    <w:rsid w:val="00FB7777"/>
    <w:rsid w:val="00FB7B54"/>
    <w:rsid w:val="00FB7E46"/>
    <w:rsid w:val="00FB7F31"/>
    <w:rsid w:val="00FC0B49"/>
    <w:rsid w:val="00FC0E7D"/>
    <w:rsid w:val="00FC1395"/>
    <w:rsid w:val="00FC16B5"/>
    <w:rsid w:val="00FC1B61"/>
    <w:rsid w:val="00FC29B6"/>
    <w:rsid w:val="00FC2D43"/>
    <w:rsid w:val="00FC304B"/>
    <w:rsid w:val="00FC3545"/>
    <w:rsid w:val="00FC3920"/>
    <w:rsid w:val="00FC4658"/>
    <w:rsid w:val="00FC4E4C"/>
    <w:rsid w:val="00FC509B"/>
    <w:rsid w:val="00FC5402"/>
    <w:rsid w:val="00FC589A"/>
    <w:rsid w:val="00FC5AAB"/>
    <w:rsid w:val="00FC5C17"/>
    <w:rsid w:val="00FC679F"/>
    <w:rsid w:val="00FC6C12"/>
    <w:rsid w:val="00FC7F49"/>
    <w:rsid w:val="00FD0F28"/>
    <w:rsid w:val="00FD13D7"/>
    <w:rsid w:val="00FD2FCB"/>
    <w:rsid w:val="00FD43A9"/>
    <w:rsid w:val="00FD4A8F"/>
    <w:rsid w:val="00FD5022"/>
    <w:rsid w:val="00FD5426"/>
    <w:rsid w:val="00FD5F15"/>
    <w:rsid w:val="00FD63B5"/>
    <w:rsid w:val="00FD6C00"/>
    <w:rsid w:val="00FD6EA7"/>
    <w:rsid w:val="00FD7428"/>
    <w:rsid w:val="00FD79A4"/>
    <w:rsid w:val="00FD7D04"/>
    <w:rsid w:val="00FD7E05"/>
    <w:rsid w:val="00FD7E0F"/>
    <w:rsid w:val="00FD7E35"/>
    <w:rsid w:val="00FE018E"/>
    <w:rsid w:val="00FE0211"/>
    <w:rsid w:val="00FE06B9"/>
    <w:rsid w:val="00FE06F7"/>
    <w:rsid w:val="00FE0BAC"/>
    <w:rsid w:val="00FE0EAF"/>
    <w:rsid w:val="00FE0F0C"/>
    <w:rsid w:val="00FE154B"/>
    <w:rsid w:val="00FE1CB0"/>
    <w:rsid w:val="00FE2554"/>
    <w:rsid w:val="00FE2DDD"/>
    <w:rsid w:val="00FE31D4"/>
    <w:rsid w:val="00FE35B3"/>
    <w:rsid w:val="00FE388D"/>
    <w:rsid w:val="00FE417C"/>
    <w:rsid w:val="00FE44C6"/>
    <w:rsid w:val="00FE4A61"/>
    <w:rsid w:val="00FE4E44"/>
    <w:rsid w:val="00FE50F1"/>
    <w:rsid w:val="00FE51BE"/>
    <w:rsid w:val="00FE57E0"/>
    <w:rsid w:val="00FE5A0D"/>
    <w:rsid w:val="00FE5A66"/>
    <w:rsid w:val="00FE5E72"/>
    <w:rsid w:val="00FE6147"/>
    <w:rsid w:val="00FE6502"/>
    <w:rsid w:val="00FE6D3A"/>
    <w:rsid w:val="00FE6E01"/>
    <w:rsid w:val="00FF096E"/>
    <w:rsid w:val="00FF0FCD"/>
    <w:rsid w:val="00FF1E37"/>
    <w:rsid w:val="00FF213F"/>
    <w:rsid w:val="00FF22A7"/>
    <w:rsid w:val="00FF2A28"/>
    <w:rsid w:val="00FF2F82"/>
    <w:rsid w:val="00FF4283"/>
    <w:rsid w:val="00FF452E"/>
    <w:rsid w:val="00FF482B"/>
    <w:rsid w:val="00FF51FB"/>
    <w:rsid w:val="00FF555D"/>
    <w:rsid w:val="00FF5FF4"/>
    <w:rsid w:val="00FF6232"/>
    <w:rsid w:val="00FF6294"/>
    <w:rsid w:val="00FF6A37"/>
    <w:rsid w:val="00FF6C98"/>
    <w:rsid w:val="00FF6EDD"/>
    <w:rsid w:val="00FF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54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05"/>
    <w:pPr>
      <w:spacing w:line="276" w:lineRule="auto"/>
    </w:pPr>
  </w:style>
  <w:style w:type="paragraph" w:styleId="Heading1">
    <w:name w:val="heading 1"/>
    <w:basedOn w:val="Normal"/>
    <w:next w:val="BodyText"/>
    <w:link w:val="Heading1Char"/>
    <w:qFormat/>
    <w:rsid w:val="00366D89"/>
    <w:pPr>
      <w:keepNext/>
      <w:keepLines/>
      <w:numPr>
        <w:numId w:val="7"/>
      </w:numPr>
      <w:suppressAutoHyphens/>
      <w:spacing w:before="120" w:after="280" w:line="240" w:lineRule="auto"/>
      <w:outlineLvl w:val="0"/>
    </w:pPr>
    <w:rPr>
      <w:rFonts w:eastAsia="Times New Roman"/>
      <w:b/>
      <w:smallCaps/>
      <w:sz w:val="28"/>
      <w:szCs w:val="20"/>
    </w:rPr>
  </w:style>
  <w:style w:type="paragraph" w:styleId="Heading2">
    <w:name w:val="heading 2"/>
    <w:basedOn w:val="Normal"/>
    <w:next w:val="BodyText"/>
    <w:link w:val="Heading2Char"/>
    <w:qFormat/>
    <w:rsid w:val="00366D89"/>
    <w:pPr>
      <w:keepNext/>
      <w:keepLines/>
      <w:numPr>
        <w:ilvl w:val="1"/>
        <w:numId w:val="7"/>
      </w:numPr>
      <w:suppressAutoHyphens/>
      <w:spacing w:before="120" w:after="280" w:line="240" w:lineRule="auto"/>
      <w:outlineLvl w:val="1"/>
    </w:pPr>
    <w:rPr>
      <w:rFonts w:eastAsia="Times New Roman"/>
      <w:b/>
      <w:sz w:val="26"/>
      <w:szCs w:val="20"/>
    </w:rPr>
  </w:style>
  <w:style w:type="paragraph" w:styleId="Heading3">
    <w:name w:val="heading 3"/>
    <w:basedOn w:val="Normal"/>
    <w:next w:val="BodyText"/>
    <w:link w:val="Heading3Char"/>
    <w:qFormat/>
    <w:rsid w:val="00366D89"/>
    <w:pPr>
      <w:keepNext/>
      <w:keepLines/>
      <w:numPr>
        <w:ilvl w:val="2"/>
        <w:numId w:val="7"/>
      </w:numPr>
      <w:suppressAutoHyphens/>
      <w:spacing w:before="120" w:after="280" w:line="240" w:lineRule="auto"/>
      <w:outlineLvl w:val="2"/>
    </w:pPr>
    <w:rPr>
      <w:rFonts w:eastAsia="Times New Roman"/>
      <w:szCs w:val="20"/>
    </w:rPr>
  </w:style>
  <w:style w:type="paragraph" w:styleId="Heading4">
    <w:name w:val="heading 4"/>
    <w:basedOn w:val="Normal"/>
    <w:next w:val="BodyText"/>
    <w:link w:val="Heading4Char"/>
    <w:qFormat/>
    <w:rsid w:val="00366D89"/>
    <w:pPr>
      <w:keepNext/>
      <w:keepLines/>
      <w:numPr>
        <w:ilvl w:val="3"/>
        <w:numId w:val="7"/>
      </w:numPr>
      <w:suppressAutoHyphens/>
      <w:spacing w:before="120" w:after="280" w:line="240" w:lineRule="auto"/>
      <w:outlineLvl w:val="3"/>
    </w:pPr>
    <w:rPr>
      <w:rFonts w:eastAsia="Times New Roman"/>
      <w:b/>
      <w:szCs w:val="20"/>
    </w:rPr>
  </w:style>
  <w:style w:type="paragraph" w:styleId="Heading5">
    <w:name w:val="heading 5"/>
    <w:basedOn w:val="Normal"/>
    <w:next w:val="BodyText"/>
    <w:link w:val="Heading5Char"/>
    <w:qFormat/>
    <w:rsid w:val="00366D89"/>
    <w:pPr>
      <w:keepNext/>
      <w:keepLines/>
      <w:numPr>
        <w:ilvl w:val="4"/>
        <w:numId w:val="7"/>
      </w:numPr>
      <w:suppressAutoHyphens/>
      <w:spacing w:before="120" w:after="280" w:line="240" w:lineRule="auto"/>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80B"/>
    <w:pPr>
      <w:spacing w:line="240" w:lineRule="auto"/>
      <w:ind w:left="720"/>
      <w:contextualSpacing/>
    </w:pPr>
    <w:rPr>
      <w:lang w:eastAsia="ja-JP"/>
    </w:rPr>
  </w:style>
  <w:style w:type="paragraph" w:styleId="Footer">
    <w:name w:val="footer"/>
    <w:basedOn w:val="Normal"/>
    <w:link w:val="FooterChar"/>
    <w:uiPriority w:val="99"/>
    <w:unhideWhenUsed/>
    <w:rsid w:val="00F8480B"/>
    <w:pPr>
      <w:tabs>
        <w:tab w:val="center" w:pos="4320"/>
        <w:tab w:val="right" w:pos="8640"/>
      </w:tabs>
      <w:spacing w:line="240" w:lineRule="auto"/>
    </w:pPr>
    <w:rPr>
      <w:lang w:eastAsia="ja-JP"/>
    </w:rPr>
  </w:style>
  <w:style w:type="character" w:customStyle="1" w:styleId="FooterChar">
    <w:name w:val="Footer Char"/>
    <w:basedOn w:val="DefaultParagraphFont"/>
    <w:link w:val="Footer"/>
    <w:uiPriority w:val="99"/>
    <w:rsid w:val="00F8480B"/>
    <w:rPr>
      <w:lang w:eastAsia="ja-JP"/>
    </w:rPr>
  </w:style>
  <w:style w:type="character" w:styleId="PageNumber">
    <w:name w:val="page number"/>
    <w:basedOn w:val="DefaultParagraphFont"/>
    <w:uiPriority w:val="99"/>
    <w:semiHidden/>
    <w:unhideWhenUsed/>
    <w:rsid w:val="00F8480B"/>
  </w:style>
  <w:style w:type="character" w:customStyle="1" w:styleId="apple-converted-space">
    <w:name w:val="apple-converted-space"/>
    <w:basedOn w:val="DefaultParagraphFont"/>
    <w:rsid w:val="00D7505D"/>
  </w:style>
  <w:style w:type="character" w:styleId="Hyperlink">
    <w:name w:val="Hyperlink"/>
    <w:basedOn w:val="DefaultParagraphFont"/>
    <w:uiPriority w:val="99"/>
    <w:unhideWhenUsed/>
    <w:rsid w:val="001E4D38"/>
    <w:rPr>
      <w:strike w:val="0"/>
      <w:dstrike w:val="0"/>
      <w:color w:val="006699"/>
      <w:u w:val="none"/>
      <w:effect w:val="none"/>
    </w:rPr>
  </w:style>
  <w:style w:type="paragraph" w:customStyle="1" w:styleId="Default">
    <w:name w:val="Default"/>
    <w:rsid w:val="003A657F"/>
    <w:pPr>
      <w:autoSpaceDE w:val="0"/>
      <w:autoSpaceDN w:val="0"/>
      <w:adjustRightInd w:val="0"/>
    </w:pPr>
    <w:rPr>
      <w:color w:val="000000"/>
    </w:rPr>
  </w:style>
  <w:style w:type="paragraph" w:styleId="ListNumber2">
    <w:name w:val="List Number 2"/>
    <w:basedOn w:val="Normal"/>
    <w:uiPriority w:val="99"/>
    <w:unhideWhenUsed/>
    <w:rsid w:val="006E59C3"/>
    <w:pPr>
      <w:numPr>
        <w:numId w:val="6"/>
      </w:numPr>
      <w:tabs>
        <w:tab w:val="left" w:pos="1800"/>
      </w:tabs>
      <w:spacing w:after="240" w:line="240" w:lineRule="auto"/>
      <w:ind w:left="1080" w:hanging="720"/>
      <w:jc w:val="both"/>
    </w:pPr>
    <w:rPr>
      <w:rFonts w:eastAsiaTheme="minorHAnsi" w:cstheme="minorBidi"/>
      <w:sz w:val="28"/>
      <w:szCs w:val="22"/>
    </w:rPr>
  </w:style>
  <w:style w:type="character" w:customStyle="1" w:styleId="Heading1Char">
    <w:name w:val="Heading 1 Char"/>
    <w:basedOn w:val="DefaultParagraphFont"/>
    <w:link w:val="Heading1"/>
    <w:rsid w:val="00366D89"/>
    <w:rPr>
      <w:rFonts w:eastAsia="Times New Roman"/>
      <w:b/>
      <w:smallCaps/>
      <w:sz w:val="28"/>
      <w:szCs w:val="20"/>
    </w:rPr>
  </w:style>
  <w:style w:type="character" w:customStyle="1" w:styleId="Heading2Char">
    <w:name w:val="Heading 2 Char"/>
    <w:basedOn w:val="DefaultParagraphFont"/>
    <w:link w:val="Heading2"/>
    <w:rsid w:val="00366D89"/>
    <w:rPr>
      <w:rFonts w:eastAsia="Times New Roman"/>
      <w:b/>
      <w:sz w:val="26"/>
      <w:szCs w:val="20"/>
    </w:rPr>
  </w:style>
  <w:style w:type="character" w:customStyle="1" w:styleId="Heading3Char">
    <w:name w:val="Heading 3 Char"/>
    <w:basedOn w:val="DefaultParagraphFont"/>
    <w:link w:val="Heading3"/>
    <w:rsid w:val="00366D89"/>
    <w:rPr>
      <w:rFonts w:eastAsia="Times New Roman"/>
      <w:szCs w:val="20"/>
    </w:rPr>
  </w:style>
  <w:style w:type="character" w:customStyle="1" w:styleId="Heading4Char">
    <w:name w:val="Heading 4 Char"/>
    <w:basedOn w:val="DefaultParagraphFont"/>
    <w:link w:val="Heading4"/>
    <w:rsid w:val="00366D89"/>
    <w:rPr>
      <w:rFonts w:eastAsia="Times New Roman"/>
      <w:b/>
      <w:szCs w:val="20"/>
    </w:rPr>
  </w:style>
  <w:style w:type="character" w:customStyle="1" w:styleId="Heading5Char">
    <w:name w:val="Heading 5 Char"/>
    <w:basedOn w:val="DefaultParagraphFont"/>
    <w:link w:val="Heading5"/>
    <w:rsid w:val="00366D89"/>
    <w:rPr>
      <w:rFonts w:eastAsia="Times New Roman"/>
      <w:b/>
      <w:szCs w:val="20"/>
    </w:rPr>
  </w:style>
  <w:style w:type="paragraph" w:styleId="BodyText">
    <w:name w:val="Body Text"/>
    <w:basedOn w:val="Normal"/>
    <w:link w:val="BodyTextChar"/>
    <w:rsid w:val="00366D89"/>
    <w:pPr>
      <w:spacing w:after="140" w:line="360" w:lineRule="auto"/>
      <w:ind w:firstLine="720"/>
      <w:jc w:val="both"/>
    </w:pPr>
    <w:rPr>
      <w:rFonts w:eastAsia="Times New Roman"/>
      <w:szCs w:val="20"/>
    </w:rPr>
  </w:style>
  <w:style w:type="character" w:customStyle="1" w:styleId="BodyTextChar">
    <w:name w:val="Body Text Char"/>
    <w:basedOn w:val="DefaultParagraphFont"/>
    <w:link w:val="BodyText"/>
    <w:rsid w:val="00366D89"/>
    <w:rPr>
      <w:rFonts w:eastAsia="Times New Roman"/>
      <w:szCs w:val="20"/>
    </w:rPr>
  </w:style>
  <w:style w:type="character" w:styleId="FootnoteReference">
    <w:name w:val="footnote reference"/>
    <w:rsid w:val="00366D89"/>
    <w:rPr>
      <w:vertAlign w:val="superscript"/>
    </w:rPr>
  </w:style>
  <w:style w:type="paragraph" w:customStyle="1" w:styleId="FootnoteText100s">
    <w:name w:val="Footnote Text 100s"/>
    <w:basedOn w:val="FootnoteText"/>
    <w:rsid w:val="00366D89"/>
    <w:pPr>
      <w:spacing w:after="120"/>
      <w:ind w:left="259" w:hanging="259"/>
      <w:jc w:val="both"/>
    </w:pPr>
    <w:rPr>
      <w:rFonts w:eastAsia="Times New Roman"/>
    </w:rPr>
  </w:style>
  <w:style w:type="paragraph" w:styleId="BodyTextFirstIndent">
    <w:name w:val="Body Text First Indent"/>
    <w:aliases w:val="f1"/>
    <w:basedOn w:val="Normal"/>
    <w:link w:val="BodyTextFirstIndentChar"/>
    <w:rsid w:val="00366D89"/>
    <w:pPr>
      <w:spacing w:after="240" w:line="240" w:lineRule="auto"/>
      <w:ind w:firstLine="720"/>
    </w:pPr>
    <w:rPr>
      <w:rFonts w:eastAsia="Times New Roman"/>
    </w:rPr>
  </w:style>
  <w:style w:type="character" w:customStyle="1" w:styleId="BodyTextFirstIndentChar">
    <w:name w:val="Body Text First Indent Char"/>
    <w:aliases w:val="f1 Char"/>
    <w:basedOn w:val="BodyTextChar"/>
    <w:link w:val="BodyTextFirstIndent"/>
    <w:rsid w:val="00366D89"/>
    <w:rPr>
      <w:rFonts w:eastAsia="Times New Roman"/>
      <w:szCs w:val="20"/>
    </w:rPr>
  </w:style>
  <w:style w:type="paragraph" w:styleId="FootnoteText">
    <w:name w:val="footnote text"/>
    <w:basedOn w:val="Normal"/>
    <w:link w:val="FootnoteTextChar"/>
    <w:unhideWhenUsed/>
    <w:rsid w:val="00366D89"/>
    <w:pPr>
      <w:spacing w:line="240" w:lineRule="auto"/>
    </w:pPr>
    <w:rPr>
      <w:sz w:val="20"/>
      <w:szCs w:val="20"/>
    </w:rPr>
  </w:style>
  <w:style w:type="character" w:customStyle="1" w:styleId="FootnoteTextChar">
    <w:name w:val="Footnote Text Char"/>
    <w:basedOn w:val="DefaultParagraphFont"/>
    <w:link w:val="FootnoteText"/>
    <w:rsid w:val="00366D89"/>
    <w:rPr>
      <w:sz w:val="20"/>
      <w:szCs w:val="20"/>
    </w:rPr>
  </w:style>
  <w:style w:type="paragraph" w:styleId="EndnoteText">
    <w:name w:val="endnote text"/>
    <w:basedOn w:val="Normal"/>
    <w:link w:val="EndnoteTextChar"/>
    <w:uiPriority w:val="99"/>
    <w:unhideWhenUsed/>
    <w:rsid w:val="009A39C5"/>
    <w:pPr>
      <w:spacing w:line="240" w:lineRule="auto"/>
    </w:pPr>
    <w:rPr>
      <w:sz w:val="20"/>
      <w:szCs w:val="20"/>
    </w:rPr>
  </w:style>
  <w:style w:type="character" w:customStyle="1" w:styleId="EndnoteTextChar">
    <w:name w:val="Endnote Text Char"/>
    <w:basedOn w:val="DefaultParagraphFont"/>
    <w:link w:val="EndnoteText"/>
    <w:uiPriority w:val="99"/>
    <w:rsid w:val="009A39C5"/>
    <w:rPr>
      <w:sz w:val="20"/>
      <w:szCs w:val="20"/>
    </w:rPr>
  </w:style>
  <w:style w:type="character" w:styleId="EndnoteReference">
    <w:name w:val="endnote reference"/>
    <w:basedOn w:val="DefaultParagraphFont"/>
    <w:uiPriority w:val="99"/>
    <w:unhideWhenUsed/>
    <w:rsid w:val="009A39C5"/>
    <w:rPr>
      <w:vertAlign w:val="superscript"/>
    </w:rPr>
  </w:style>
  <w:style w:type="paragraph" w:styleId="NormalWeb">
    <w:name w:val="Normal (Web)"/>
    <w:basedOn w:val="Normal"/>
    <w:uiPriority w:val="99"/>
    <w:unhideWhenUsed/>
    <w:rsid w:val="009905BE"/>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2079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97A"/>
    <w:rPr>
      <w:rFonts w:ascii="Tahoma" w:hAnsi="Tahoma" w:cs="Tahoma"/>
      <w:sz w:val="16"/>
      <w:szCs w:val="16"/>
    </w:rPr>
  </w:style>
  <w:style w:type="table" w:styleId="TableGrid">
    <w:name w:val="Table Grid"/>
    <w:basedOn w:val="TableNormal"/>
    <w:uiPriority w:val="59"/>
    <w:rsid w:val="00DD4321"/>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line">
    <w:name w:val="byline"/>
    <w:basedOn w:val="Normal"/>
    <w:rsid w:val="00431642"/>
    <w:pPr>
      <w:spacing w:before="100" w:beforeAutospacing="1" w:after="100" w:afterAutospacing="1" w:line="240" w:lineRule="auto"/>
    </w:pPr>
    <w:rPr>
      <w:rFonts w:ascii="Times" w:hAnsi="Times"/>
      <w:sz w:val="20"/>
      <w:szCs w:val="20"/>
    </w:rPr>
  </w:style>
  <w:style w:type="paragraph" w:customStyle="1" w:styleId="byline-date">
    <w:name w:val="byline-date"/>
    <w:basedOn w:val="Normal"/>
    <w:rsid w:val="00431642"/>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431642"/>
    <w:rPr>
      <w:color w:val="800080" w:themeColor="followedHyperlink"/>
      <w:u w:val="single"/>
    </w:rPr>
  </w:style>
  <w:style w:type="character" w:styleId="HTMLCite">
    <w:name w:val="HTML Cite"/>
    <w:basedOn w:val="DefaultParagraphFont"/>
    <w:uiPriority w:val="99"/>
    <w:semiHidden/>
    <w:unhideWhenUsed/>
    <w:rsid w:val="00CC25AB"/>
    <w:rPr>
      <w:i/>
      <w:iCs/>
    </w:rPr>
  </w:style>
  <w:style w:type="character" w:customStyle="1" w:styleId="ssit">
    <w:name w:val="ss_it"/>
    <w:basedOn w:val="DefaultParagraphFont"/>
    <w:rsid w:val="002D6FB1"/>
  </w:style>
  <w:style w:type="character" w:customStyle="1" w:styleId="sssh">
    <w:name w:val="ss_sh"/>
    <w:basedOn w:val="DefaultParagraphFont"/>
    <w:rsid w:val="002D6FB1"/>
  </w:style>
  <w:style w:type="character" w:customStyle="1" w:styleId="magazine-date">
    <w:name w:val="magazine-date"/>
    <w:basedOn w:val="DefaultParagraphFont"/>
    <w:rsid w:val="004418BF"/>
  </w:style>
  <w:style w:type="character" w:customStyle="1" w:styleId="pb">
    <w:name w:val="pb"/>
    <w:basedOn w:val="DefaultParagraphFont"/>
    <w:rsid w:val="00271F96"/>
  </w:style>
  <w:style w:type="character" w:customStyle="1" w:styleId="bracket">
    <w:name w:val="bracket"/>
    <w:basedOn w:val="DefaultParagraphFont"/>
    <w:rsid w:val="00271F96"/>
  </w:style>
  <w:style w:type="character" w:styleId="Emphasis">
    <w:name w:val="Emphasis"/>
    <w:basedOn w:val="DefaultParagraphFont"/>
    <w:uiPriority w:val="20"/>
    <w:qFormat/>
    <w:rsid w:val="00522450"/>
    <w:rPr>
      <w:rFonts w:cs="Times New Roman"/>
      <w:b/>
      <w:i/>
      <w:spacing w:val="10"/>
      <w:shd w:val="clear" w:color="auto" w:fill="auto"/>
    </w:rPr>
  </w:style>
  <w:style w:type="character" w:customStyle="1" w:styleId="a-size-small">
    <w:name w:val="a-size-small"/>
    <w:basedOn w:val="DefaultParagraphFont"/>
    <w:rsid w:val="00287DC0"/>
  </w:style>
  <w:style w:type="paragraph" w:styleId="Caption">
    <w:name w:val="caption"/>
    <w:basedOn w:val="Normal"/>
    <w:next w:val="Normal"/>
    <w:uiPriority w:val="35"/>
    <w:unhideWhenUsed/>
    <w:qFormat/>
    <w:rsid w:val="00D3210E"/>
    <w:pPr>
      <w:spacing w:after="200" w:line="240" w:lineRule="auto"/>
    </w:pPr>
    <w:rPr>
      <w:b/>
      <w:bCs/>
      <w:color w:val="4F81BD" w:themeColor="accent1"/>
      <w:sz w:val="18"/>
      <w:szCs w:val="18"/>
    </w:rPr>
  </w:style>
  <w:style w:type="character" w:customStyle="1" w:styleId="citation">
    <w:name w:val="citation"/>
    <w:basedOn w:val="DefaultParagraphFont"/>
    <w:rsid w:val="003E043B"/>
  </w:style>
  <w:style w:type="character" w:customStyle="1" w:styleId="ptbrand">
    <w:name w:val="ptbrand"/>
    <w:basedOn w:val="DefaultParagraphFont"/>
    <w:rsid w:val="00C0333A"/>
  </w:style>
  <w:style w:type="paragraph" w:customStyle="1" w:styleId="NormalPar">
    <w:name w:val="NormalPar"/>
    <w:rsid w:val="00E76D09"/>
    <w:rPr>
      <w:rFonts w:eastAsia="Times New Roman"/>
      <w:lang w:bidi="he-IL"/>
    </w:rPr>
  </w:style>
  <w:style w:type="character" w:styleId="Strong">
    <w:name w:val="Strong"/>
    <w:basedOn w:val="DefaultParagraphFont"/>
    <w:uiPriority w:val="22"/>
    <w:qFormat/>
    <w:rsid w:val="00615757"/>
    <w:rPr>
      <w:b/>
      <w:bCs/>
    </w:rPr>
  </w:style>
  <w:style w:type="character" w:customStyle="1" w:styleId="normaltxt">
    <w:name w:val="normaltxt"/>
    <w:basedOn w:val="DefaultParagraphFont"/>
    <w:rsid w:val="00615757"/>
  </w:style>
  <w:style w:type="character" w:customStyle="1" w:styleId="reference-text">
    <w:name w:val="reference-text"/>
    <w:basedOn w:val="DefaultParagraphFont"/>
    <w:rsid w:val="00F8488A"/>
  </w:style>
  <w:style w:type="character" w:customStyle="1" w:styleId="bodytextlarge">
    <w:name w:val="bodytextlarge"/>
    <w:basedOn w:val="DefaultParagraphFont"/>
    <w:rsid w:val="00003D5D"/>
  </w:style>
  <w:style w:type="paragraph" w:customStyle="1" w:styleId="Yale">
    <w:name w:val="Yale"/>
    <w:basedOn w:val="Normal"/>
    <w:uiPriority w:val="99"/>
    <w:rsid w:val="00441CC0"/>
    <w:pPr>
      <w:widowControl w:val="0"/>
      <w:autoSpaceDE w:val="0"/>
      <w:autoSpaceDN w:val="0"/>
      <w:adjustRightInd w:val="0"/>
      <w:spacing w:before="120" w:after="120" w:line="480" w:lineRule="auto"/>
      <w:ind w:firstLine="720"/>
    </w:pPr>
    <w:rPr>
      <w:rFonts w:ascii="Baskerville" w:eastAsia="Times New Roman" w:hAnsi="Baskerville" w:cs="TimesNewRomanPSMT"/>
      <w:szCs w:val="32"/>
    </w:rPr>
  </w:style>
  <w:style w:type="character" w:customStyle="1" w:styleId="ft">
    <w:name w:val="ft"/>
    <w:basedOn w:val="DefaultParagraphFont"/>
    <w:rsid w:val="00305AF6"/>
  </w:style>
  <w:style w:type="character" w:customStyle="1" w:styleId="a-size-large">
    <w:name w:val="a-size-large"/>
    <w:basedOn w:val="DefaultParagraphFont"/>
    <w:rsid w:val="00685FDA"/>
  </w:style>
  <w:style w:type="character" w:customStyle="1" w:styleId="A3">
    <w:name w:val="A3"/>
    <w:uiPriority w:val="99"/>
    <w:rsid w:val="00E77877"/>
    <w:rPr>
      <w:rFonts w:cs="Calibri"/>
      <w:color w:val="000000"/>
    </w:rPr>
  </w:style>
  <w:style w:type="character" w:customStyle="1" w:styleId="A9">
    <w:name w:val="A9"/>
    <w:uiPriority w:val="99"/>
    <w:rsid w:val="00163C91"/>
    <w:rPr>
      <w:rFonts w:cs="Calibri"/>
      <w:color w:val="000000"/>
      <w:sz w:val="26"/>
      <w:szCs w:val="26"/>
    </w:rPr>
  </w:style>
  <w:style w:type="character" w:customStyle="1" w:styleId="A10">
    <w:name w:val="A10"/>
    <w:uiPriority w:val="99"/>
    <w:rsid w:val="00321292"/>
    <w:rPr>
      <w:rFonts w:cs="Calibri"/>
      <w:color w:val="000000"/>
      <w:sz w:val="15"/>
      <w:szCs w:val="15"/>
    </w:rPr>
  </w:style>
  <w:style w:type="character" w:customStyle="1" w:styleId="A12">
    <w:name w:val="A12"/>
    <w:uiPriority w:val="99"/>
    <w:rsid w:val="00866D6C"/>
    <w:rPr>
      <w:rFonts w:cs="Calibri"/>
      <w:color w:val="000000"/>
    </w:rPr>
  </w:style>
  <w:style w:type="paragraph" w:customStyle="1" w:styleId="selectionshareable">
    <w:name w:val="selectionshareable"/>
    <w:basedOn w:val="Normal"/>
    <w:rsid w:val="001F1786"/>
    <w:pPr>
      <w:spacing w:before="100" w:beforeAutospacing="1" w:after="100" w:afterAutospacing="1" w:line="240" w:lineRule="auto"/>
    </w:pPr>
    <w:rPr>
      <w:rFonts w:ascii="Times" w:hAnsi="Times"/>
      <w:sz w:val="20"/>
      <w:szCs w:val="20"/>
    </w:rPr>
  </w:style>
  <w:style w:type="character" w:customStyle="1" w:styleId="source">
    <w:name w:val="source"/>
    <w:basedOn w:val="DefaultParagraphFont"/>
    <w:rsid w:val="00D124C4"/>
  </w:style>
  <w:style w:type="character" w:customStyle="1" w:styleId="sspagshow">
    <w:name w:val="ss_pag_show"/>
    <w:basedOn w:val="DefaultParagraphFont"/>
    <w:rsid w:val="00913C71"/>
  </w:style>
  <w:style w:type="character" w:customStyle="1" w:styleId="vcard">
    <w:name w:val="vcard"/>
    <w:basedOn w:val="DefaultParagraphFont"/>
    <w:rsid w:val="00863B1E"/>
  </w:style>
  <w:style w:type="character" w:customStyle="1" w:styleId="a-size-medium">
    <w:name w:val="a-size-medium"/>
    <w:basedOn w:val="DefaultParagraphFont"/>
    <w:rsid w:val="00AA3DBB"/>
  </w:style>
  <w:style w:type="character" w:customStyle="1" w:styleId="printonly">
    <w:name w:val="printonly"/>
    <w:basedOn w:val="DefaultParagraphFont"/>
    <w:rsid w:val="008935FD"/>
  </w:style>
  <w:style w:type="character" w:customStyle="1" w:styleId="reference-accessdate">
    <w:name w:val="reference-accessdate"/>
    <w:basedOn w:val="DefaultParagraphFont"/>
    <w:rsid w:val="008935FD"/>
  </w:style>
  <w:style w:type="character" w:customStyle="1" w:styleId="italic">
    <w:name w:val="italic"/>
    <w:basedOn w:val="DefaultParagraphFont"/>
    <w:rsid w:val="0028333B"/>
  </w:style>
  <w:style w:type="character" w:customStyle="1" w:styleId="author">
    <w:name w:val="author"/>
    <w:basedOn w:val="DefaultParagraphFont"/>
    <w:rsid w:val="00AD72E3"/>
  </w:style>
  <w:style w:type="character" w:customStyle="1" w:styleId="a-color-secondary">
    <w:name w:val="a-color-secondary"/>
    <w:basedOn w:val="DefaultParagraphFont"/>
    <w:rsid w:val="00AD72E3"/>
  </w:style>
  <w:style w:type="character" w:customStyle="1" w:styleId="a-declarative">
    <w:name w:val="a-declarative"/>
    <w:basedOn w:val="DefaultParagraphFont"/>
    <w:rsid w:val="00032FCD"/>
  </w:style>
  <w:style w:type="paragraph" w:styleId="Header">
    <w:name w:val="header"/>
    <w:basedOn w:val="Normal"/>
    <w:link w:val="HeaderChar"/>
    <w:uiPriority w:val="99"/>
    <w:unhideWhenUsed/>
    <w:rsid w:val="00C23F14"/>
    <w:pPr>
      <w:tabs>
        <w:tab w:val="center" w:pos="4320"/>
        <w:tab w:val="right" w:pos="8640"/>
      </w:tabs>
      <w:spacing w:line="240" w:lineRule="auto"/>
    </w:pPr>
  </w:style>
  <w:style w:type="character" w:customStyle="1" w:styleId="HeaderChar">
    <w:name w:val="Header Char"/>
    <w:basedOn w:val="DefaultParagraphFont"/>
    <w:link w:val="Header"/>
    <w:uiPriority w:val="99"/>
    <w:rsid w:val="00C23F14"/>
  </w:style>
  <w:style w:type="paragraph" w:customStyle="1" w:styleId="timestamp">
    <w:name w:val="timestamp"/>
    <w:basedOn w:val="Normal"/>
    <w:rsid w:val="00475A20"/>
    <w:pPr>
      <w:spacing w:before="100" w:beforeAutospacing="1" w:after="100" w:afterAutospacing="1" w:line="240" w:lineRule="auto"/>
    </w:pPr>
    <w:rPr>
      <w:rFonts w:ascii="Times" w:hAnsi="Times"/>
      <w:sz w:val="20"/>
      <w:szCs w:val="20"/>
    </w:rPr>
  </w:style>
  <w:style w:type="character" w:customStyle="1" w:styleId="nowrap">
    <w:name w:val="nowrap"/>
    <w:basedOn w:val="DefaultParagraphFont"/>
    <w:rsid w:val="0004546E"/>
  </w:style>
  <w:style w:type="character" w:customStyle="1" w:styleId="fbk">
    <w:name w:val="fbk"/>
    <w:basedOn w:val="DefaultParagraphFont"/>
    <w:rsid w:val="0004546E"/>
  </w:style>
  <w:style w:type="character" w:customStyle="1" w:styleId="twt">
    <w:name w:val="twt"/>
    <w:basedOn w:val="DefaultParagraphFont"/>
    <w:rsid w:val="0004546E"/>
  </w:style>
  <w:style w:type="character" w:customStyle="1" w:styleId="thirdparty-logo">
    <w:name w:val="thirdparty-logo"/>
    <w:basedOn w:val="DefaultParagraphFont"/>
    <w:rsid w:val="0054221F"/>
  </w:style>
  <w:style w:type="character" w:customStyle="1" w:styleId="name">
    <w:name w:val="name"/>
    <w:basedOn w:val="DefaultParagraphFont"/>
    <w:rsid w:val="0054221F"/>
  </w:style>
  <w:style w:type="character" w:customStyle="1" w:styleId="count">
    <w:name w:val="count"/>
    <w:basedOn w:val="DefaultParagraphFont"/>
    <w:rsid w:val="0054221F"/>
  </w:style>
  <w:style w:type="character" w:customStyle="1" w:styleId="updated">
    <w:name w:val="updated"/>
    <w:basedOn w:val="DefaultParagraphFont"/>
    <w:rsid w:val="003A6D26"/>
  </w:style>
  <w:style w:type="character" w:customStyle="1" w:styleId="j-upvotes">
    <w:name w:val="j-upvotes"/>
    <w:basedOn w:val="DefaultParagraphFont"/>
    <w:rsid w:val="003A6D26"/>
  </w:style>
  <w:style w:type="character" w:customStyle="1" w:styleId="mw-headline">
    <w:name w:val="mw-headline"/>
    <w:basedOn w:val="DefaultParagraphFont"/>
    <w:rsid w:val="00251BC5"/>
  </w:style>
  <w:style w:type="character" w:customStyle="1" w:styleId="sspaghide">
    <w:name w:val="ss_pag_hide"/>
    <w:basedOn w:val="DefaultParagraphFont"/>
    <w:rsid w:val="00383741"/>
  </w:style>
  <w:style w:type="character" w:customStyle="1" w:styleId="subhdr">
    <w:name w:val="subhdr"/>
    <w:basedOn w:val="DefaultParagraphFont"/>
    <w:rsid w:val="006858D9"/>
  </w:style>
  <w:style w:type="paragraph" w:customStyle="1" w:styleId="page-subheadline">
    <w:name w:val="page-subheadline"/>
    <w:basedOn w:val="Normal"/>
    <w:rsid w:val="00520F67"/>
    <w:pPr>
      <w:spacing w:before="100" w:beforeAutospacing="1" w:after="100" w:afterAutospacing="1" w:line="240" w:lineRule="auto"/>
    </w:pPr>
    <w:rPr>
      <w:rFonts w:ascii="Times" w:hAnsi="Times"/>
      <w:sz w:val="20"/>
      <w:szCs w:val="20"/>
    </w:rPr>
  </w:style>
  <w:style w:type="character" w:customStyle="1" w:styleId="ptext-">
    <w:name w:val="ptext-"/>
    <w:basedOn w:val="DefaultParagraphFont"/>
    <w:rsid w:val="005B1D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05"/>
    <w:pPr>
      <w:spacing w:line="276" w:lineRule="auto"/>
    </w:pPr>
  </w:style>
  <w:style w:type="paragraph" w:styleId="Heading1">
    <w:name w:val="heading 1"/>
    <w:basedOn w:val="Normal"/>
    <w:next w:val="BodyText"/>
    <w:link w:val="Heading1Char"/>
    <w:qFormat/>
    <w:rsid w:val="00366D89"/>
    <w:pPr>
      <w:keepNext/>
      <w:keepLines/>
      <w:numPr>
        <w:numId w:val="7"/>
      </w:numPr>
      <w:suppressAutoHyphens/>
      <w:spacing w:before="120" w:after="280" w:line="240" w:lineRule="auto"/>
      <w:outlineLvl w:val="0"/>
    </w:pPr>
    <w:rPr>
      <w:rFonts w:eastAsia="Times New Roman"/>
      <w:b/>
      <w:smallCaps/>
      <w:sz w:val="28"/>
      <w:szCs w:val="20"/>
    </w:rPr>
  </w:style>
  <w:style w:type="paragraph" w:styleId="Heading2">
    <w:name w:val="heading 2"/>
    <w:basedOn w:val="Normal"/>
    <w:next w:val="BodyText"/>
    <w:link w:val="Heading2Char"/>
    <w:qFormat/>
    <w:rsid w:val="00366D89"/>
    <w:pPr>
      <w:keepNext/>
      <w:keepLines/>
      <w:numPr>
        <w:ilvl w:val="1"/>
        <w:numId w:val="7"/>
      </w:numPr>
      <w:suppressAutoHyphens/>
      <w:spacing w:before="120" w:after="280" w:line="240" w:lineRule="auto"/>
      <w:outlineLvl w:val="1"/>
    </w:pPr>
    <w:rPr>
      <w:rFonts w:eastAsia="Times New Roman"/>
      <w:b/>
      <w:sz w:val="26"/>
      <w:szCs w:val="20"/>
    </w:rPr>
  </w:style>
  <w:style w:type="paragraph" w:styleId="Heading3">
    <w:name w:val="heading 3"/>
    <w:basedOn w:val="Normal"/>
    <w:next w:val="BodyText"/>
    <w:link w:val="Heading3Char"/>
    <w:qFormat/>
    <w:rsid w:val="00366D89"/>
    <w:pPr>
      <w:keepNext/>
      <w:keepLines/>
      <w:numPr>
        <w:ilvl w:val="2"/>
        <w:numId w:val="7"/>
      </w:numPr>
      <w:suppressAutoHyphens/>
      <w:spacing w:before="120" w:after="280" w:line="240" w:lineRule="auto"/>
      <w:outlineLvl w:val="2"/>
    </w:pPr>
    <w:rPr>
      <w:rFonts w:eastAsia="Times New Roman"/>
      <w:szCs w:val="20"/>
    </w:rPr>
  </w:style>
  <w:style w:type="paragraph" w:styleId="Heading4">
    <w:name w:val="heading 4"/>
    <w:basedOn w:val="Normal"/>
    <w:next w:val="BodyText"/>
    <w:link w:val="Heading4Char"/>
    <w:qFormat/>
    <w:rsid w:val="00366D89"/>
    <w:pPr>
      <w:keepNext/>
      <w:keepLines/>
      <w:numPr>
        <w:ilvl w:val="3"/>
        <w:numId w:val="7"/>
      </w:numPr>
      <w:suppressAutoHyphens/>
      <w:spacing w:before="120" w:after="280" w:line="240" w:lineRule="auto"/>
      <w:outlineLvl w:val="3"/>
    </w:pPr>
    <w:rPr>
      <w:rFonts w:eastAsia="Times New Roman"/>
      <w:b/>
      <w:szCs w:val="20"/>
    </w:rPr>
  </w:style>
  <w:style w:type="paragraph" w:styleId="Heading5">
    <w:name w:val="heading 5"/>
    <w:basedOn w:val="Normal"/>
    <w:next w:val="BodyText"/>
    <w:link w:val="Heading5Char"/>
    <w:qFormat/>
    <w:rsid w:val="00366D89"/>
    <w:pPr>
      <w:keepNext/>
      <w:keepLines/>
      <w:numPr>
        <w:ilvl w:val="4"/>
        <w:numId w:val="7"/>
      </w:numPr>
      <w:suppressAutoHyphens/>
      <w:spacing w:before="120" w:after="280" w:line="240" w:lineRule="auto"/>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80B"/>
    <w:pPr>
      <w:spacing w:line="240" w:lineRule="auto"/>
      <w:ind w:left="720"/>
      <w:contextualSpacing/>
    </w:pPr>
    <w:rPr>
      <w:lang w:eastAsia="ja-JP"/>
    </w:rPr>
  </w:style>
  <w:style w:type="paragraph" w:styleId="Footer">
    <w:name w:val="footer"/>
    <w:basedOn w:val="Normal"/>
    <w:link w:val="FooterChar"/>
    <w:uiPriority w:val="99"/>
    <w:unhideWhenUsed/>
    <w:rsid w:val="00F8480B"/>
    <w:pPr>
      <w:tabs>
        <w:tab w:val="center" w:pos="4320"/>
        <w:tab w:val="right" w:pos="8640"/>
      </w:tabs>
      <w:spacing w:line="240" w:lineRule="auto"/>
    </w:pPr>
    <w:rPr>
      <w:lang w:eastAsia="ja-JP"/>
    </w:rPr>
  </w:style>
  <w:style w:type="character" w:customStyle="1" w:styleId="FooterChar">
    <w:name w:val="Footer Char"/>
    <w:basedOn w:val="DefaultParagraphFont"/>
    <w:link w:val="Footer"/>
    <w:uiPriority w:val="99"/>
    <w:rsid w:val="00F8480B"/>
    <w:rPr>
      <w:lang w:eastAsia="ja-JP"/>
    </w:rPr>
  </w:style>
  <w:style w:type="character" w:styleId="PageNumber">
    <w:name w:val="page number"/>
    <w:basedOn w:val="DefaultParagraphFont"/>
    <w:uiPriority w:val="99"/>
    <w:semiHidden/>
    <w:unhideWhenUsed/>
    <w:rsid w:val="00F8480B"/>
  </w:style>
  <w:style w:type="character" w:customStyle="1" w:styleId="apple-converted-space">
    <w:name w:val="apple-converted-space"/>
    <w:basedOn w:val="DefaultParagraphFont"/>
    <w:rsid w:val="00D7505D"/>
  </w:style>
  <w:style w:type="character" w:styleId="Hyperlink">
    <w:name w:val="Hyperlink"/>
    <w:basedOn w:val="DefaultParagraphFont"/>
    <w:uiPriority w:val="99"/>
    <w:unhideWhenUsed/>
    <w:rsid w:val="001E4D38"/>
    <w:rPr>
      <w:strike w:val="0"/>
      <w:dstrike w:val="0"/>
      <w:color w:val="006699"/>
      <w:u w:val="none"/>
      <w:effect w:val="none"/>
    </w:rPr>
  </w:style>
  <w:style w:type="paragraph" w:customStyle="1" w:styleId="Default">
    <w:name w:val="Default"/>
    <w:rsid w:val="003A657F"/>
    <w:pPr>
      <w:autoSpaceDE w:val="0"/>
      <w:autoSpaceDN w:val="0"/>
      <w:adjustRightInd w:val="0"/>
    </w:pPr>
    <w:rPr>
      <w:color w:val="000000"/>
    </w:rPr>
  </w:style>
  <w:style w:type="paragraph" w:styleId="ListNumber2">
    <w:name w:val="List Number 2"/>
    <w:basedOn w:val="Normal"/>
    <w:uiPriority w:val="99"/>
    <w:unhideWhenUsed/>
    <w:rsid w:val="006E59C3"/>
    <w:pPr>
      <w:numPr>
        <w:numId w:val="6"/>
      </w:numPr>
      <w:tabs>
        <w:tab w:val="left" w:pos="1800"/>
      </w:tabs>
      <w:spacing w:after="240" w:line="240" w:lineRule="auto"/>
      <w:ind w:left="1080" w:hanging="720"/>
      <w:jc w:val="both"/>
    </w:pPr>
    <w:rPr>
      <w:rFonts w:eastAsiaTheme="minorHAnsi" w:cstheme="minorBidi"/>
      <w:sz w:val="28"/>
      <w:szCs w:val="22"/>
    </w:rPr>
  </w:style>
  <w:style w:type="character" w:customStyle="1" w:styleId="Heading1Char">
    <w:name w:val="Heading 1 Char"/>
    <w:basedOn w:val="DefaultParagraphFont"/>
    <w:link w:val="Heading1"/>
    <w:rsid w:val="00366D89"/>
    <w:rPr>
      <w:rFonts w:eastAsia="Times New Roman"/>
      <w:b/>
      <w:smallCaps/>
      <w:sz w:val="28"/>
      <w:szCs w:val="20"/>
    </w:rPr>
  </w:style>
  <w:style w:type="character" w:customStyle="1" w:styleId="Heading2Char">
    <w:name w:val="Heading 2 Char"/>
    <w:basedOn w:val="DefaultParagraphFont"/>
    <w:link w:val="Heading2"/>
    <w:rsid w:val="00366D89"/>
    <w:rPr>
      <w:rFonts w:eastAsia="Times New Roman"/>
      <w:b/>
      <w:sz w:val="26"/>
      <w:szCs w:val="20"/>
    </w:rPr>
  </w:style>
  <w:style w:type="character" w:customStyle="1" w:styleId="Heading3Char">
    <w:name w:val="Heading 3 Char"/>
    <w:basedOn w:val="DefaultParagraphFont"/>
    <w:link w:val="Heading3"/>
    <w:rsid w:val="00366D89"/>
    <w:rPr>
      <w:rFonts w:eastAsia="Times New Roman"/>
      <w:szCs w:val="20"/>
    </w:rPr>
  </w:style>
  <w:style w:type="character" w:customStyle="1" w:styleId="Heading4Char">
    <w:name w:val="Heading 4 Char"/>
    <w:basedOn w:val="DefaultParagraphFont"/>
    <w:link w:val="Heading4"/>
    <w:rsid w:val="00366D89"/>
    <w:rPr>
      <w:rFonts w:eastAsia="Times New Roman"/>
      <w:b/>
      <w:szCs w:val="20"/>
    </w:rPr>
  </w:style>
  <w:style w:type="character" w:customStyle="1" w:styleId="Heading5Char">
    <w:name w:val="Heading 5 Char"/>
    <w:basedOn w:val="DefaultParagraphFont"/>
    <w:link w:val="Heading5"/>
    <w:rsid w:val="00366D89"/>
    <w:rPr>
      <w:rFonts w:eastAsia="Times New Roman"/>
      <w:b/>
      <w:szCs w:val="20"/>
    </w:rPr>
  </w:style>
  <w:style w:type="paragraph" w:styleId="BodyText">
    <w:name w:val="Body Text"/>
    <w:basedOn w:val="Normal"/>
    <w:link w:val="BodyTextChar"/>
    <w:rsid w:val="00366D89"/>
    <w:pPr>
      <w:spacing w:after="140" w:line="360" w:lineRule="auto"/>
      <w:ind w:firstLine="720"/>
      <w:jc w:val="both"/>
    </w:pPr>
    <w:rPr>
      <w:rFonts w:eastAsia="Times New Roman"/>
      <w:szCs w:val="20"/>
    </w:rPr>
  </w:style>
  <w:style w:type="character" w:customStyle="1" w:styleId="BodyTextChar">
    <w:name w:val="Body Text Char"/>
    <w:basedOn w:val="DefaultParagraphFont"/>
    <w:link w:val="BodyText"/>
    <w:rsid w:val="00366D89"/>
    <w:rPr>
      <w:rFonts w:eastAsia="Times New Roman"/>
      <w:szCs w:val="20"/>
    </w:rPr>
  </w:style>
  <w:style w:type="character" w:styleId="FootnoteReference">
    <w:name w:val="footnote reference"/>
    <w:rsid w:val="00366D89"/>
    <w:rPr>
      <w:vertAlign w:val="superscript"/>
    </w:rPr>
  </w:style>
  <w:style w:type="paragraph" w:customStyle="1" w:styleId="FootnoteText100s">
    <w:name w:val="Footnote Text 100s"/>
    <w:basedOn w:val="FootnoteText"/>
    <w:rsid w:val="00366D89"/>
    <w:pPr>
      <w:spacing w:after="120"/>
      <w:ind w:left="259" w:hanging="259"/>
      <w:jc w:val="both"/>
    </w:pPr>
    <w:rPr>
      <w:rFonts w:eastAsia="Times New Roman"/>
    </w:rPr>
  </w:style>
  <w:style w:type="paragraph" w:styleId="BodyTextFirstIndent">
    <w:name w:val="Body Text First Indent"/>
    <w:aliases w:val="f1"/>
    <w:basedOn w:val="Normal"/>
    <w:link w:val="BodyTextFirstIndentChar"/>
    <w:rsid w:val="00366D89"/>
    <w:pPr>
      <w:spacing w:after="240" w:line="240" w:lineRule="auto"/>
      <w:ind w:firstLine="720"/>
    </w:pPr>
    <w:rPr>
      <w:rFonts w:eastAsia="Times New Roman"/>
    </w:rPr>
  </w:style>
  <w:style w:type="character" w:customStyle="1" w:styleId="BodyTextFirstIndentChar">
    <w:name w:val="Body Text First Indent Char"/>
    <w:aliases w:val="f1 Char"/>
    <w:basedOn w:val="BodyTextChar"/>
    <w:link w:val="BodyTextFirstIndent"/>
    <w:rsid w:val="00366D89"/>
    <w:rPr>
      <w:rFonts w:eastAsia="Times New Roman"/>
      <w:szCs w:val="20"/>
    </w:rPr>
  </w:style>
  <w:style w:type="paragraph" w:styleId="FootnoteText">
    <w:name w:val="footnote text"/>
    <w:basedOn w:val="Normal"/>
    <w:link w:val="FootnoteTextChar"/>
    <w:unhideWhenUsed/>
    <w:rsid w:val="00366D89"/>
    <w:pPr>
      <w:spacing w:line="240" w:lineRule="auto"/>
    </w:pPr>
    <w:rPr>
      <w:sz w:val="20"/>
      <w:szCs w:val="20"/>
    </w:rPr>
  </w:style>
  <w:style w:type="character" w:customStyle="1" w:styleId="FootnoteTextChar">
    <w:name w:val="Footnote Text Char"/>
    <w:basedOn w:val="DefaultParagraphFont"/>
    <w:link w:val="FootnoteText"/>
    <w:rsid w:val="00366D89"/>
    <w:rPr>
      <w:sz w:val="20"/>
      <w:szCs w:val="20"/>
    </w:rPr>
  </w:style>
  <w:style w:type="paragraph" w:styleId="EndnoteText">
    <w:name w:val="endnote text"/>
    <w:basedOn w:val="Normal"/>
    <w:link w:val="EndnoteTextChar"/>
    <w:uiPriority w:val="99"/>
    <w:unhideWhenUsed/>
    <w:rsid w:val="009A39C5"/>
    <w:pPr>
      <w:spacing w:line="240" w:lineRule="auto"/>
    </w:pPr>
    <w:rPr>
      <w:sz w:val="20"/>
      <w:szCs w:val="20"/>
    </w:rPr>
  </w:style>
  <w:style w:type="character" w:customStyle="1" w:styleId="EndnoteTextChar">
    <w:name w:val="Endnote Text Char"/>
    <w:basedOn w:val="DefaultParagraphFont"/>
    <w:link w:val="EndnoteText"/>
    <w:uiPriority w:val="99"/>
    <w:rsid w:val="009A39C5"/>
    <w:rPr>
      <w:sz w:val="20"/>
      <w:szCs w:val="20"/>
    </w:rPr>
  </w:style>
  <w:style w:type="character" w:styleId="EndnoteReference">
    <w:name w:val="endnote reference"/>
    <w:basedOn w:val="DefaultParagraphFont"/>
    <w:uiPriority w:val="99"/>
    <w:unhideWhenUsed/>
    <w:rsid w:val="009A39C5"/>
    <w:rPr>
      <w:vertAlign w:val="superscript"/>
    </w:rPr>
  </w:style>
  <w:style w:type="paragraph" w:styleId="NormalWeb">
    <w:name w:val="Normal (Web)"/>
    <w:basedOn w:val="Normal"/>
    <w:uiPriority w:val="99"/>
    <w:unhideWhenUsed/>
    <w:rsid w:val="009905BE"/>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2079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97A"/>
    <w:rPr>
      <w:rFonts w:ascii="Tahoma" w:hAnsi="Tahoma" w:cs="Tahoma"/>
      <w:sz w:val="16"/>
      <w:szCs w:val="16"/>
    </w:rPr>
  </w:style>
  <w:style w:type="table" w:styleId="TableGrid">
    <w:name w:val="Table Grid"/>
    <w:basedOn w:val="TableNormal"/>
    <w:uiPriority w:val="59"/>
    <w:rsid w:val="00DD4321"/>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line">
    <w:name w:val="byline"/>
    <w:basedOn w:val="Normal"/>
    <w:rsid w:val="00431642"/>
    <w:pPr>
      <w:spacing w:before="100" w:beforeAutospacing="1" w:after="100" w:afterAutospacing="1" w:line="240" w:lineRule="auto"/>
    </w:pPr>
    <w:rPr>
      <w:rFonts w:ascii="Times" w:hAnsi="Times"/>
      <w:sz w:val="20"/>
      <w:szCs w:val="20"/>
    </w:rPr>
  </w:style>
  <w:style w:type="paragraph" w:customStyle="1" w:styleId="byline-date">
    <w:name w:val="byline-date"/>
    <w:basedOn w:val="Normal"/>
    <w:rsid w:val="00431642"/>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431642"/>
    <w:rPr>
      <w:color w:val="800080" w:themeColor="followedHyperlink"/>
      <w:u w:val="single"/>
    </w:rPr>
  </w:style>
  <w:style w:type="character" w:styleId="HTMLCite">
    <w:name w:val="HTML Cite"/>
    <w:basedOn w:val="DefaultParagraphFont"/>
    <w:uiPriority w:val="99"/>
    <w:semiHidden/>
    <w:unhideWhenUsed/>
    <w:rsid w:val="00CC25AB"/>
    <w:rPr>
      <w:i/>
      <w:iCs/>
    </w:rPr>
  </w:style>
  <w:style w:type="character" w:customStyle="1" w:styleId="ssit">
    <w:name w:val="ss_it"/>
    <w:basedOn w:val="DefaultParagraphFont"/>
    <w:rsid w:val="002D6FB1"/>
  </w:style>
  <w:style w:type="character" w:customStyle="1" w:styleId="sssh">
    <w:name w:val="ss_sh"/>
    <w:basedOn w:val="DefaultParagraphFont"/>
    <w:rsid w:val="002D6FB1"/>
  </w:style>
  <w:style w:type="character" w:customStyle="1" w:styleId="magazine-date">
    <w:name w:val="magazine-date"/>
    <w:basedOn w:val="DefaultParagraphFont"/>
    <w:rsid w:val="004418BF"/>
  </w:style>
  <w:style w:type="character" w:customStyle="1" w:styleId="pb">
    <w:name w:val="pb"/>
    <w:basedOn w:val="DefaultParagraphFont"/>
    <w:rsid w:val="00271F96"/>
  </w:style>
  <w:style w:type="character" w:customStyle="1" w:styleId="bracket">
    <w:name w:val="bracket"/>
    <w:basedOn w:val="DefaultParagraphFont"/>
    <w:rsid w:val="00271F96"/>
  </w:style>
  <w:style w:type="character" w:styleId="Emphasis">
    <w:name w:val="Emphasis"/>
    <w:basedOn w:val="DefaultParagraphFont"/>
    <w:uiPriority w:val="20"/>
    <w:qFormat/>
    <w:rsid w:val="00522450"/>
    <w:rPr>
      <w:rFonts w:cs="Times New Roman"/>
      <w:b/>
      <w:i/>
      <w:spacing w:val="10"/>
      <w:shd w:val="clear" w:color="auto" w:fill="auto"/>
    </w:rPr>
  </w:style>
  <w:style w:type="character" w:customStyle="1" w:styleId="a-size-small">
    <w:name w:val="a-size-small"/>
    <w:basedOn w:val="DefaultParagraphFont"/>
    <w:rsid w:val="00287DC0"/>
  </w:style>
  <w:style w:type="paragraph" w:styleId="Caption">
    <w:name w:val="caption"/>
    <w:basedOn w:val="Normal"/>
    <w:next w:val="Normal"/>
    <w:uiPriority w:val="35"/>
    <w:unhideWhenUsed/>
    <w:qFormat/>
    <w:rsid w:val="00D3210E"/>
    <w:pPr>
      <w:spacing w:after="200" w:line="240" w:lineRule="auto"/>
    </w:pPr>
    <w:rPr>
      <w:b/>
      <w:bCs/>
      <w:color w:val="4F81BD" w:themeColor="accent1"/>
      <w:sz w:val="18"/>
      <w:szCs w:val="18"/>
    </w:rPr>
  </w:style>
  <w:style w:type="character" w:customStyle="1" w:styleId="citation">
    <w:name w:val="citation"/>
    <w:basedOn w:val="DefaultParagraphFont"/>
    <w:rsid w:val="003E043B"/>
  </w:style>
  <w:style w:type="character" w:customStyle="1" w:styleId="ptbrand">
    <w:name w:val="ptbrand"/>
    <w:basedOn w:val="DefaultParagraphFont"/>
    <w:rsid w:val="00C0333A"/>
  </w:style>
  <w:style w:type="paragraph" w:customStyle="1" w:styleId="NormalPar">
    <w:name w:val="NormalPar"/>
    <w:rsid w:val="00E76D09"/>
    <w:rPr>
      <w:rFonts w:eastAsia="Times New Roman"/>
      <w:lang w:bidi="he-IL"/>
    </w:rPr>
  </w:style>
  <w:style w:type="character" w:styleId="Strong">
    <w:name w:val="Strong"/>
    <w:basedOn w:val="DefaultParagraphFont"/>
    <w:uiPriority w:val="22"/>
    <w:qFormat/>
    <w:rsid w:val="00615757"/>
    <w:rPr>
      <w:b/>
      <w:bCs/>
    </w:rPr>
  </w:style>
  <w:style w:type="character" w:customStyle="1" w:styleId="normaltxt">
    <w:name w:val="normaltxt"/>
    <w:basedOn w:val="DefaultParagraphFont"/>
    <w:rsid w:val="00615757"/>
  </w:style>
  <w:style w:type="character" w:customStyle="1" w:styleId="reference-text">
    <w:name w:val="reference-text"/>
    <w:basedOn w:val="DefaultParagraphFont"/>
    <w:rsid w:val="00F8488A"/>
  </w:style>
  <w:style w:type="character" w:customStyle="1" w:styleId="bodytextlarge">
    <w:name w:val="bodytextlarge"/>
    <w:basedOn w:val="DefaultParagraphFont"/>
    <w:rsid w:val="00003D5D"/>
  </w:style>
  <w:style w:type="paragraph" w:customStyle="1" w:styleId="Yale">
    <w:name w:val="Yale"/>
    <w:basedOn w:val="Normal"/>
    <w:uiPriority w:val="99"/>
    <w:rsid w:val="00441CC0"/>
    <w:pPr>
      <w:widowControl w:val="0"/>
      <w:autoSpaceDE w:val="0"/>
      <w:autoSpaceDN w:val="0"/>
      <w:adjustRightInd w:val="0"/>
      <w:spacing w:before="120" w:after="120" w:line="480" w:lineRule="auto"/>
      <w:ind w:firstLine="720"/>
    </w:pPr>
    <w:rPr>
      <w:rFonts w:ascii="Baskerville" w:eastAsia="Times New Roman" w:hAnsi="Baskerville" w:cs="TimesNewRomanPSMT"/>
      <w:szCs w:val="32"/>
    </w:rPr>
  </w:style>
  <w:style w:type="character" w:customStyle="1" w:styleId="ft">
    <w:name w:val="ft"/>
    <w:basedOn w:val="DefaultParagraphFont"/>
    <w:rsid w:val="00305AF6"/>
  </w:style>
  <w:style w:type="character" w:customStyle="1" w:styleId="a-size-large">
    <w:name w:val="a-size-large"/>
    <w:basedOn w:val="DefaultParagraphFont"/>
    <w:rsid w:val="00685FDA"/>
  </w:style>
  <w:style w:type="character" w:customStyle="1" w:styleId="A3">
    <w:name w:val="A3"/>
    <w:uiPriority w:val="99"/>
    <w:rsid w:val="00E77877"/>
    <w:rPr>
      <w:rFonts w:cs="Calibri"/>
      <w:color w:val="000000"/>
    </w:rPr>
  </w:style>
  <w:style w:type="character" w:customStyle="1" w:styleId="A9">
    <w:name w:val="A9"/>
    <w:uiPriority w:val="99"/>
    <w:rsid w:val="00163C91"/>
    <w:rPr>
      <w:rFonts w:cs="Calibri"/>
      <w:color w:val="000000"/>
      <w:sz w:val="26"/>
      <w:szCs w:val="26"/>
    </w:rPr>
  </w:style>
  <w:style w:type="character" w:customStyle="1" w:styleId="A10">
    <w:name w:val="A10"/>
    <w:uiPriority w:val="99"/>
    <w:rsid w:val="00321292"/>
    <w:rPr>
      <w:rFonts w:cs="Calibri"/>
      <w:color w:val="000000"/>
      <w:sz w:val="15"/>
      <w:szCs w:val="15"/>
    </w:rPr>
  </w:style>
  <w:style w:type="character" w:customStyle="1" w:styleId="A12">
    <w:name w:val="A12"/>
    <w:uiPriority w:val="99"/>
    <w:rsid w:val="00866D6C"/>
    <w:rPr>
      <w:rFonts w:cs="Calibri"/>
      <w:color w:val="000000"/>
    </w:rPr>
  </w:style>
  <w:style w:type="paragraph" w:customStyle="1" w:styleId="selectionshareable">
    <w:name w:val="selectionshareable"/>
    <w:basedOn w:val="Normal"/>
    <w:rsid w:val="001F1786"/>
    <w:pPr>
      <w:spacing w:before="100" w:beforeAutospacing="1" w:after="100" w:afterAutospacing="1" w:line="240" w:lineRule="auto"/>
    </w:pPr>
    <w:rPr>
      <w:rFonts w:ascii="Times" w:hAnsi="Times"/>
      <w:sz w:val="20"/>
      <w:szCs w:val="20"/>
    </w:rPr>
  </w:style>
  <w:style w:type="character" w:customStyle="1" w:styleId="source">
    <w:name w:val="source"/>
    <w:basedOn w:val="DefaultParagraphFont"/>
    <w:rsid w:val="00D124C4"/>
  </w:style>
  <w:style w:type="character" w:customStyle="1" w:styleId="sspagshow">
    <w:name w:val="ss_pag_show"/>
    <w:basedOn w:val="DefaultParagraphFont"/>
    <w:rsid w:val="00913C71"/>
  </w:style>
  <w:style w:type="character" w:customStyle="1" w:styleId="vcard">
    <w:name w:val="vcard"/>
    <w:basedOn w:val="DefaultParagraphFont"/>
    <w:rsid w:val="00863B1E"/>
  </w:style>
  <w:style w:type="character" w:customStyle="1" w:styleId="a-size-medium">
    <w:name w:val="a-size-medium"/>
    <w:basedOn w:val="DefaultParagraphFont"/>
    <w:rsid w:val="00AA3DBB"/>
  </w:style>
  <w:style w:type="character" w:customStyle="1" w:styleId="printonly">
    <w:name w:val="printonly"/>
    <w:basedOn w:val="DefaultParagraphFont"/>
    <w:rsid w:val="008935FD"/>
  </w:style>
  <w:style w:type="character" w:customStyle="1" w:styleId="reference-accessdate">
    <w:name w:val="reference-accessdate"/>
    <w:basedOn w:val="DefaultParagraphFont"/>
    <w:rsid w:val="008935FD"/>
  </w:style>
  <w:style w:type="character" w:customStyle="1" w:styleId="italic">
    <w:name w:val="italic"/>
    <w:basedOn w:val="DefaultParagraphFont"/>
    <w:rsid w:val="0028333B"/>
  </w:style>
  <w:style w:type="character" w:customStyle="1" w:styleId="author">
    <w:name w:val="author"/>
    <w:basedOn w:val="DefaultParagraphFont"/>
    <w:rsid w:val="00AD72E3"/>
  </w:style>
  <w:style w:type="character" w:customStyle="1" w:styleId="a-color-secondary">
    <w:name w:val="a-color-secondary"/>
    <w:basedOn w:val="DefaultParagraphFont"/>
    <w:rsid w:val="00AD72E3"/>
  </w:style>
  <w:style w:type="character" w:customStyle="1" w:styleId="a-declarative">
    <w:name w:val="a-declarative"/>
    <w:basedOn w:val="DefaultParagraphFont"/>
    <w:rsid w:val="00032FCD"/>
  </w:style>
  <w:style w:type="paragraph" w:styleId="Header">
    <w:name w:val="header"/>
    <w:basedOn w:val="Normal"/>
    <w:link w:val="HeaderChar"/>
    <w:uiPriority w:val="99"/>
    <w:unhideWhenUsed/>
    <w:rsid w:val="00C23F14"/>
    <w:pPr>
      <w:tabs>
        <w:tab w:val="center" w:pos="4320"/>
        <w:tab w:val="right" w:pos="8640"/>
      </w:tabs>
      <w:spacing w:line="240" w:lineRule="auto"/>
    </w:pPr>
  </w:style>
  <w:style w:type="character" w:customStyle="1" w:styleId="HeaderChar">
    <w:name w:val="Header Char"/>
    <w:basedOn w:val="DefaultParagraphFont"/>
    <w:link w:val="Header"/>
    <w:uiPriority w:val="99"/>
    <w:rsid w:val="00C23F14"/>
  </w:style>
  <w:style w:type="paragraph" w:customStyle="1" w:styleId="timestamp">
    <w:name w:val="timestamp"/>
    <w:basedOn w:val="Normal"/>
    <w:rsid w:val="00475A20"/>
    <w:pPr>
      <w:spacing w:before="100" w:beforeAutospacing="1" w:after="100" w:afterAutospacing="1" w:line="240" w:lineRule="auto"/>
    </w:pPr>
    <w:rPr>
      <w:rFonts w:ascii="Times" w:hAnsi="Times"/>
      <w:sz w:val="20"/>
      <w:szCs w:val="20"/>
    </w:rPr>
  </w:style>
  <w:style w:type="character" w:customStyle="1" w:styleId="nowrap">
    <w:name w:val="nowrap"/>
    <w:basedOn w:val="DefaultParagraphFont"/>
    <w:rsid w:val="0004546E"/>
  </w:style>
  <w:style w:type="character" w:customStyle="1" w:styleId="fbk">
    <w:name w:val="fbk"/>
    <w:basedOn w:val="DefaultParagraphFont"/>
    <w:rsid w:val="0004546E"/>
  </w:style>
  <w:style w:type="character" w:customStyle="1" w:styleId="twt">
    <w:name w:val="twt"/>
    <w:basedOn w:val="DefaultParagraphFont"/>
    <w:rsid w:val="0004546E"/>
  </w:style>
  <w:style w:type="character" w:customStyle="1" w:styleId="thirdparty-logo">
    <w:name w:val="thirdparty-logo"/>
    <w:basedOn w:val="DefaultParagraphFont"/>
    <w:rsid w:val="0054221F"/>
  </w:style>
  <w:style w:type="character" w:customStyle="1" w:styleId="name">
    <w:name w:val="name"/>
    <w:basedOn w:val="DefaultParagraphFont"/>
    <w:rsid w:val="0054221F"/>
  </w:style>
  <w:style w:type="character" w:customStyle="1" w:styleId="count">
    <w:name w:val="count"/>
    <w:basedOn w:val="DefaultParagraphFont"/>
    <w:rsid w:val="0054221F"/>
  </w:style>
  <w:style w:type="character" w:customStyle="1" w:styleId="updated">
    <w:name w:val="updated"/>
    <w:basedOn w:val="DefaultParagraphFont"/>
    <w:rsid w:val="003A6D26"/>
  </w:style>
  <w:style w:type="character" w:customStyle="1" w:styleId="j-upvotes">
    <w:name w:val="j-upvotes"/>
    <w:basedOn w:val="DefaultParagraphFont"/>
    <w:rsid w:val="003A6D26"/>
  </w:style>
  <w:style w:type="character" w:customStyle="1" w:styleId="mw-headline">
    <w:name w:val="mw-headline"/>
    <w:basedOn w:val="DefaultParagraphFont"/>
    <w:rsid w:val="00251BC5"/>
  </w:style>
  <w:style w:type="character" w:customStyle="1" w:styleId="sspaghide">
    <w:name w:val="ss_pag_hide"/>
    <w:basedOn w:val="DefaultParagraphFont"/>
    <w:rsid w:val="00383741"/>
  </w:style>
  <w:style w:type="character" w:customStyle="1" w:styleId="subhdr">
    <w:name w:val="subhdr"/>
    <w:basedOn w:val="DefaultParagraphFont"/>
    <w:rsid w:val="006858D9"/>
  </w:style>
  <w:style w:type="paragraph" w:customStyle="1" w:styleId="page-subheadline">
    <w:name w:val="page-subheadline"/>
    <w:basedOn w:val="Normal"/>
    <w:rsid w:val="00520F67"/>
    <w:pPr>
      <w:spacing w:before="100" w:beforeAutospacing="1" w:after="100" w:afterAutospacing="1" w:line="240" w:lineRule="auto"/>
    </w:pPr>
    <w:rPr>
      <w:rFonts w:ascii="Times" w:hAnsi="Times"/>
      <w:sz w:val="20"/>
      <w:szCs w:val="20"/>
    </w:rPr>
  </w:style>
  <w:style w:type="character" w:customStyle="1" w:styleId="ptext-">
    <w:name w:val="ptext-"/>
    <w:basedOn w:val="DefaultParagraphFont"/>
    <w:rsid w:val="005B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296">
      <w:bodyDiv w:val="1"/>
      <w:marLeft w:val="0"/>
      <w:marRight w:val="0"/>
      <w:marTop w:val="0"/>
      <w:marBottom w:val="0"/>
      <w:divBdr>
        <w:top w:val="none" w:sz="0" w:space="0" w:color="auto"/>
        <w:left w:val="none" w:sz="0" w:space="0" w:color="auto"/>
        <w:bottom w:val="none" w:sz="0" w:space="0" w:color="auto"/>
        <w:right w:val="none" w:sz="0" w:space="0" w:color="auto"/>
      </w:divBdr>
    </w:div>
    <w:div w:id="28338435">
      <w:bodyDiv w:val="1"/>
      <w:marLeft w:val="0"/>
      <w:marRight w:val="0"/>
      <w:marTop w:val="0"/>
      <w:marBottom w:val="0"/>
      <w:divBdr>
        <w:top w:val="none" w:sz="0" w:space="0" w:color="auto"/>
        <w:left w:val="none" w:sz="0" w:space="0" w:color="auto"/>
        <w:bottom w:val="none" w:sz="0" w:space="0" w:color="auto"/>
        <w:right w:val="none" w:sz="0" w:space="0" w:color="auto"/>
      </w:divBdr>
    </w:div>
    <w:div w:id="39596551">
      <w:bodyDiv w:val="1"/>
      <w:marLeft w:val="0"/>
      <w:marRight w:val="0"/>
      <w:marTop w:val="0"/>
      <w:marBottom w:val="0"/>
      <w:divBdr>
        <w:top w:val="none" w:sz="0" w:space="0" w:color="auto"/>
        <w:left w:val="none" w:sz="0" w:space="0" w:color="auto"/>
        <w:bottom w:val="none" w:sz="0" w:space="0" w:color="auto"/>
        <w:right w:val="none" w:sz="0" w:space="0" w:color="auto"/>
      </w:divBdr>
    </w:div>
    <w:div w:id="41832870">
      <w:bodyDiv w:val="1"/>
      <w:marLeft w:val="0"/>
      <w:marRight w:val="0"/>
      <w:marTop w:val="0"/>
      <w:marBottom w:val="0"/>
      <w:divBdr>
        <w:top w:val="none" w:sz="0" w:space="0" w:color="auto"/>
        <w:left w:val="none" w:sz="0" w:space="0" w:color="auto"/>
        <w:bottom w:val="none" w:sz="0" w:space="0" w:color="auto"/>
        <w:right w:val="none" w:sz="0" w:space="0" w:color="auto"/>
      </w:divBdr>
    </w:div>
    <w:div w:id="42339834">
      <w:bodyDiv w:val="1"/>
      <w:marLeft w:val="0"/>
      <w:marRight w:val="0"/>
      <w:marTop w:val="0"/>
      <w:marBottom w:val="0"/>
      <w:divBdr>
        <w:top w:val="none" w:sz="0" w:space="0" w:color="auto"/>
        <w:left w:val="none" w:sz="0" w:space="0" w:color="auto"/>
        <w:bottom w:val="none" w:sz="0" w:space="0" w:color="auto"/>
        <w:right w:val="none" w:sz="0" w:space="0" w:color="auto"/>
      </w:divBdr>
    </w:div>
    <w:div w:id="43599114">
      <w:bodyDiv w:val="1"/>
      <w:marLeft w:val="0"/>
      <w:marRight w:val="0"/>
      <w:marTop w:val="0"/>
      <w:marBottom w:val="0"/>
      <w:divBdr>
        <w:top w:val="none" w:sz="0" w:space="0" w:color="auto"/>
        <w:left w:val="none" w:sz="0" w:space="0" w:color="auto"/>
        <w:bottom w:val="none" w:sz="0" w:space="0" w:color="auto"/>
        <w:right w:val="none" w:sz="0" w:space="0" w:color="auto"/>
      </w:divBdr>
    </w:div>
    <w:div w:id="50005149">
      <w:bodyDiv w:val="1"/>
      <w:marLeft w:val="0"/>
      <w:marRight w:val="0"/>
      <w:marTop w:val="0"/>
      <w:marBottom w:val="0"/>
      <w:divBdr>
        <w:top w:val="none" w:sz="0" w:space="0" w:color="auto"/>
        <w:left w:val="none" w:sz="0" w:space="0" w:color="auto"/>
        <w:bottom w:val="none" w:sz="0" w:space="0" w:color="auto"/>
        <w:right w:val="none" w:sz="0" w:space="0" w:color="auto"/>
      </w:divBdr>
    </w:div>
    <w:div w:id="54545228">
      <w:bodyDiv w:val="1"/>
      <w:marLeft w:val="0"/>
      <w:marRight w:val="0"/>
      <w:marTop w:val="0"/>
      <w:marBottom w:val="0"/>
      <w:divBdr>
        <w:top w:val="none" w:sz="0" w:space="0" w:color="auto"/>
        <w:left w:val="none" w:sz="0" w:space="0" w:color="auto"/>
        <w:bottom w:val="none" w:sz="0" w:space="0" w:color="auto"/>
        <w:right w:val="none" w:sz="0" w:space="0" w:color="auto"/>
      </w:divBdr>
    </w:div>
    <w:div w:id="94635556">
      <w:bodyDiv w:val="1"/>
      <w:marLeft w:val="0"/>
      <w:marRight w:val="0"/>
      <w:marTop w:val="0"/>
      <w:marBottom w:val="0"/>
      <w:divBdr>
        <w:top w:val="none" w:sz="0" w:space="0" w:color="auto"/>
        <w:left w:val="none" w:sz="0" w:space="0" w:color="auto"/>
        <w:bottom w:val="none" w:sz="0" w:space="0" w:color="auto"/>
        <w:right w:val="none" w:sz="0" w:space="0" w:color="auto"/>
      </w:divBdr>
    </w:div>
    <w:div w:id="103427345">
      <w:bodyDiv w:val="1"/>
      <w:marLeft w:val="0"/>
      <w:marRight w:val="0"/>
      <w:marTop w:val="0"/>
      <w:marBottom w:val="0"/>
      <w:divBdr>
        <w:top w:val="none" w:sz="0" w:space="0" w:color="auto"/>
        <w:left w:val="none" w:sz="0" w:space="0" w:color="auto"/>
        <w:bottom w:val="none" w:sz="0" w:space="0" w:color="auto"/>
        <w:right w:val="none" w:sz="0" w:space="0" w:color="auto"/>
      </w:divBdr>
    </w:div>
    <w:div w:id="109320753">
      <w:bodyDiv w:val="1"/>
      <w:marLeft w:val="0"/>
      <w:marRight w:val="0"/>
      <w:marTop w:val="0"/>
      <w:marBottom w:val="0"/>
      <w:divBdr>
        <w:top w:val="none" w:sz="0" w:space="0" w:color="auto"/>
        <w:left w:val="none" w:sz="0" w:space="0" w:color="auto"/>
        <w:bottom w:val="none" w:sz="0" w:space="0" w:color="auto"/>
        <w:right w:val="none" w:sz="0" w:space="0" w:color="auto"/>
      </w:divBdr>
    </w:div>
    <w:div w:id="113598451">
      <w:bodyDiv w:val="1"/>
      <w:marLeft w:val="0"/>
      <w:marRight w:val="0"/>
      <w:marTop w:val="0"/>
      <w:marBottom w:val="0"/>
      <w:divBdr>
        <w:top w:val="none" w:sz="0" w:space="0" w:color="auto"/>
        <w:left w:val="none" w:sz="0" w:space="0" w:color="auto"/>
        <w:bottom w:val="none" w:sz="0" w:space="0" w:color="auto"/>
        <w:right w:val="none" w:sz="0" w:space="0" w:color="auto"/>
      </w:divBdr>
    </w:div>
    <w:div w:id="113909163">
      <w:bodyDiv w:val="1"/>
      <w:marLeft w:val="0"/>
      <w:marRight w:val="0"/>
      <w:marTop w:val="0"/>
      <w:marBottom w:val="0"/>
      <w:divBdr>
        <w:top w:val="none" w:sz="0" w:space="0" w:color="auto"/>
        <w:left w:val="none" w:sz="0" w:space="0" w:color="auto"/>
        <w:bottom w:val="none" w:sz="0" w:space="0" w:color="auto"/>
        <w:right w:val="none" w:sz="0" w:space="0" w:color="auto"/>
      </w:divBdr>
    </w:div>
    <w:div w:id="122188806">
      <w:bodyDiv w:val="1"/>
      <w:marLeft w:val="0"/>
      <w:marRight w:val="0"/>
      <w:marTop w:val="0"/>
      <w:marBottom w:val="0"/>
      <w:divBdr>
        <w:top w:val="none" w:sz="0" w:space="0" w:color="auto"/>
        <w:left w:val="none" w:sz="0" w:space="0" w:color="auto"/>
        <w:bottom w:val="none" w:sz="0" w:space="0" w:color="auto"/>
        <w:right w:val="none" w:sz="0" w:space="0" w:color="auto"/>
      </w:divBdr>
    </w:div>
    <w:div w:id="131481183">
      <w:bodyDiv w:val="1"/>
      <w:marLeft w:val="0"/>
      <w:marRight w:val="0"/>
      <w:marTop w:val="0"/>
      <w:marBottom w:val="0"/>
      <w:divBdr>
        <w:top w:val="none" w:sz="0" w:space="0" w:color="auto"/>
        <w:left w:val="none" w:sz="0" w:space="0" w:color="auto"/>
        <w:bottom w:val="none" w:sz="0" w:space="0" w:color="auto"/>
        <w:right w:val="none" w:sz="0" w:space="0" w:color="auto"/>
      </w:divBdr>
    </w:div>
    <w:div w:id="148525435">
      <w:bodyDiv w:val="1"/>
      <w:marLeft w:val="0"/>
      <w:marRight w:val="0"/>
      <w:marTop w:val="0"/>
      <w:marBottom w:val="0"/>
      <w:divBdr>
        <w:top w:val="none" w:sz="0" w:space="0" w:color="auto"/>
        <w:left w:val="none" w:sz="0" w:space="0" w:color="auto"/>
        <w:bottom w:val="none" w:sz="0" w:space="0" w:color="auto"/>
        <w:right w:val="none" w:sz="0" w:space="0" w:color="auto"/>
      </w:divBdr>
    </w:div>
    <w:div w:id="170143049">
      <w:bodyDiv w:val="1"/>
      <w:marLeft w:val="0"/>
      <w:marRight w:val="0"/>
      <w:marTop w:val="0"/>
      <w:marBottom w:val="0"/>
      <w:divBdr>
        <w:top w:val="none" w:sz="0" w:space="0" w:color="auto"/>
        <w:left w:val="none" w:sz="0" w:space="0" w:color="auto"/>
        <w:bottom w:val="none" w:sz="0" w:space="0" w:color="auto"/>
        <w:right w:val="none" w:sz="0" w:space="0" w:color="auto"/>
      </w:divBdr>
    </w:div>
    <w:div w:id="176118587">
      <w:bodyDiv w:val="1"/>
      <w:marLeft w:val="0"/>
      <w:marRight w:val="0"/>
      <w:marTop w:val="0"/>
      <w:marBottom w:val="0"/>
      <w:divBdr>
        <w:top w:val="none" w:sz="0" w:space="0" w:color="auto"/>
        <w:left w:val="none" w:sz="0" w:space="0" w:color="auto"/>
        <w:bottom w:val="none" w:sz="0" w:space="0" w:color="auto"/>
        <w:right w:val="none" w:sz="0" w:space="0" w:color="auto"/>
      </w:divBdr>
    </w:div>
    <w:div w:id="176582303">
      <w:bodyDiv w:val="1"/>
      <w:marLeft w:val="0"/>
      <w:marRight w:val="0"/>
      <w:marTop w:val="0"/>
      <w:marBottom w:val="0"/>
      <w:divBdr>
        <w:top w:val="none" w:sz="0" w:space="0" w:color="auto"/>
        <w:left w:val="none" w:sz="0" w:space="0" w:color="auto"/>
        <w:bottom w:val="none" w:sz="0" w:space="0" w:color="auto"/>
        <w:right w:val="none" w:sz="0" w:space="0" w:color="auto"/>
      </w:divBdr>
    </w:div>
    <w:div w:id="179241127">
      <w:bodyDiv w:val="1"/>
      <w:marLeft w:val="0"/>
      <w:marRight w:val="0"/>
      <w:marTop w:val="0"/>
      <w:marBottom w:val="0"/>
      <w:divBdr>
        <w:top w:val="none" w:sz="0" w:space="0" w:color="auto"/>
        <w:left w:val="none" w:sz="0" w:space="0" w:color="auto"/>
        <w:bottom w:val="none" w:sz="0" w:space="0" w:color="auto"/>
        <w:right w:val="none" w:sz="0" w:space="0" w:color="auto"/>
      </w:divBdr>
    </w:div>
    <w:div w:id="179978062">
      <w:bodyDiv w:val="1"/>
      <w:marLeft w:val="0"/>
      <w:marRight w:val="0"/>
      <w:marTop w:val="0"/>
      <w:marBottom w:val="0"/>
      <w:divBdr>
        <w:top w:val="none" w:sz="0" w:space="0" w:color="auto"/>
        <w:left w:val="none" w:sz="0" w:space="0" w:color="auto"/>
        <w:bottom w:val="none" w:sz="0" w:space="0" w:color="auto"/>
        <w:right w:val="none" w:sz="0" w:space="0" w:color="auto"/>
      </w:divBdr>
    </w:div>
    <w:div w:id="185102588">
      <w:bodyDiv w:val="1"/>
      <w:marLeft w:val="0"/>
      <w:marRight w:val="0"/>
      <w:marTop w:val="0"/>
      <w:marBottom w:val="0"/>
      <w:divBdr>
        <w:top w:val="none" w:sz="0" w:space="0" w:color="auto"/>
        <w:left w:val="none" w:sz="0" w:space="0" w:color="auto"/>
        <w:bottom w:val="none" w:sz="0" w:space="0" w:color="auto"/>
        <w:right w:val="none" w:sz="0" w:space="0" w:color="auto"/>
      </w:divBdr>
    </w:div>
    <w:div w:id="197084369">
      <w:bodyDiv w:val="1"/>
      <w:marLeft w:val="0"/>
      <w:marRight w:val="0"/>
      <w:marTop w:val="0"/>
      <w:marBottom w:val="0"/>
      <w:divBdr>
        <w:top w:val="none" w:sz="0" w:space="0" w:color="auto"/>
        <w:left w:val="none" w:sz="0" w:space="0" w:color="auto"/>
        <w:bottom w:val="none" w:sz="0" w:space="0" w:color="auto"/>
        <w:right w:val="none" w:sz="0" w:space="0" w:color="auto"/>
      </w:divBdr>
    </w:div>
    <w:div w:id="200090565">
      <w:bodyDiv w:val="1"/>
      <w:marLeft w:val="0"/>
      <w:marRight w:val="0"/>
      <w:marTop w:val="0"/>
      <w:marBottom w:val="0"/>
      <w:divBdr>
        <w:top w:val="none" w:sz="0" w:space="0" w:color="auto"/>
        <w:left w:val="none" w:sz="0" w:space="0" w:color="auto"/>
        <w:bottom w:val="none" w:sz="0" w:space="0" w:color="auto"/>
        <w:right w:val="none" w:sz="0" w:space="0" w:color="auto"/>
      </w:divBdr>
    </w:div>
    <w:div w:id="201865559">
      <w:bodyDiv w:val="1"/>
      <w:marLeft w:val="0"/>
      <w:marRight w:val="0"/>
      <w:marTop w:val="0"/>
      <w:marBottom w:val="0"/>
      <w:divBdr>
        <w:top w:val="none" w:sz="0" w:space="0" w:color="auto"/>
        <w:left w:val="none" w:sz="0" w:space="0" w:color="auto"/>
        <w:bottom w:val="none" w:sz="0" w:space="0" w:color="auto"/>
        <w:right w:val="none" w:sz="0" w:space="0" w:color="auto"/>
      </w:divBdr>
    </w:div>
    <w:div w:id="205340284">
      <w:bodyDiv w:val="1"/>
      <w:marLeft w:val="0"/>
      <w:marRight w:val="0"/>
      <w:marTop w:val="0"/>
      <w:marBottom w:val="0"/>
      <w:divBdr>
        <w:top w:val="none" w:sz="0" w:space="0" w:color="auto"/>
        <w:left w:val="none" w:sz="0" w:space="0" w:color="auto"/>
        <w:bottom w:val="none" w:sz="0" w:space="0" w:color="auto"/>
        <w:right w:val="none" w:sz="0" w:space="0" w:color="auto"/>
      </w:divBdr>
    </w:div>
    <w:div w:id="209534620">
      <w:bodyDiv w:val="1"/>
      <w:marLeft w:val="0"/>
      <w:marRight w:val="0"/>
      <w:marTop w:val="0"/>
      <w:marBottom w:val="0"/>
      <w:divBdr>
        <w:top w:val="none" w:sz="0" w:space="0" w:color="auto"/>
        <w:left w:val="none" w:sz="0" w:space="0" w:color="auto"/>
        <w:bottom w:val="none" w:sz="0" w:space="0" w:color="auto"/>
        <w:right w:val="none" w:sz="0" w:space="0" w:color="auto"/>
      </w:divBdr>
    </w:div>
    <w:div w:id="213199792">
      <w:bodyDiv w:val="1"/>
      <w:marLeft w:val="0"/>
      <w:marRight w:val="0"/>
      <w:marTop w:val="0"/>
      <w:marBottom w:val="0"/>
      <w:divBdr>
        <w:top w:val="none" w:sz="0" w:space="0" w:color="auto"/>
        <w:left w:val="none" w:sz="0" w:space="0" w:color="auto"/>
        <w:bottom w:val="none" w:sz="0" w:space="0" w:color="auto"/>
        <w:right w:val="none" w:sz="0" w:space="0" w:color="auto"/>
      </w:divBdr>
    </w:div>
    <w:div w:id="217976697">
      <w:bodyDiv w:val="1"/>
      <w:marLeft w:val="0"/>
      <w:marRight w:val="0"/>
      <w:marTop w:val="0"/>
      <w:marBottom w:val="0"/>
      <w:divBdr>
        <w:top w:val="none" w:sz="0" w:space="0" w:color="auto"/>
        <w:left w:val="none" w:sz="0" w:space="0" w:color="auto"/>
        <w:bottom w:val="none" w:sz="0" w:space="0" w:color="auto"/>
        <w:right w:val="none" w:sz="0" w:space="0" w:color="auto"/>
      </w:divBdr>
      <w:divsChild>
        <w:div w:id="1528520347">
          <w:marLeft w:val="0"/>
          <w:marRight w:val="0"/>
          <w:marTop w:val="0"/>
          <w:marBottom w:val="0"/>
          <w:divBdr>
            <w:top w:val="none" w:sz="0" w:space="0" w:color="auto"/>
            <w:left w:val="none" w:sz="0" w:space="0" w:color="auto"/>
            <w:bottom w:val="none" w:sz="0" w:space="0" w:color="auto"/>
            <w:right w:val="none" w:sz="0" w:space="0" w:color="auto"/>
          </w:divBdr>
        </w:div>
      </w:divsChild>
    </w:div>
    <w:div w:id="222177987">
      <w:bodyDiv w:val="1"/>
      <w:marLeft w:val="0"/>
      <w:marRight w:val="0"/>
      <w:marTop w:val="0"/>
      <w:marBottom w:val="0"/>
      <w:divBdr>
        <w:top w:val="none" w:sz="0" w:space="0" w:color="auto"/>
        <w:left w:val="none" w:sz="0" w:space="0" w:color="auto"/>
        <w:bottom w:val="none" w:sz="0" w:space="0" w:color="auto"/>
        <w:right w:val="none" w:sz="0" w:space="0" w:color="auto"/>
      </w:divBdr>
    </w:div>
    <w:div w:id="224535388">
      <w:bodyDiv w:val="1"/>
      <w:marLeft w:val="0"/>
      <w:marRight w:val="0"/>
      <w:marTop w:val="0"/>
      <w:marBottom w:val="0"/>
      <w:divBdr>
        <w:top w:val="none" w:sz="0" w:space="0" w:color="auto"/>
        <w:left w:val="none" w:sz="0" w:space="0" w:color="auto"/>
        <w:bottom w:val="none" w:sz="0" w:space="0" w:color="auto"/>
        <w:right w:val="none" w:sz="0" w:space="0" w:color="auto"/>
      </w:divBdr>
    </w:div>
    <w:div w:id="240680509">
      <w:bodyDiv w:val="1"/>
      <w:marLeft w:val="0"/>
      <w:marRight w:val="0"/>
      <w:marTop w:val="0"/>
      <w:marBottom w:val="0"/>
      <w:divBdr>
        <w:top w:val="none" w:sz="0" w:space="0" w:color="auto"/>
        <w:left w:val="none" w:sz="0" w:space="0" w:color="auto"/>
        <w:bottom w:val="none" w:sz="0" w:space="0" w:color="auto"/>
        <w:right w:val="none" w:sz="0" w:space="0" w:color="auto"/>
      </w:divBdr>
    </w:div>
    <w:div w:id="240722316">
      <w:bodyDiv w:val="1"/>
      <w:marLeft w:val="0"/>
      <w:marRight w:val="0"/>
      <w:marTop w:val="0"/>
      <w:marBottom w:val="0"/>
      <w:divBdr>
        <w:top w:val="none" w:sz="0" w:space="0" w:color="auto"/>
        <w:left w:val="none" w:sz="0" w:space="0" w:color="auto"/>
        <w:bottom w:val="none" w:sz="0" w:space="0" w:color="auto"/>
        <w:right w:val="none" w:sz="0" w:space="0" w:color="auto"/>
      </w:divBdr>
    </w:div>
    <w:div w:id="242226695">
      <w:bodyDiv w:val="1"/>
      <w:marLeft w:val="0"/>
      <w:marRight w:val="0"/>
      <w:marTop w:val="0"/>
      <w:marBottom w:val="0"/>
      <w:divBdr>
        <w:top w:val="none" w:sz="0" w:space="0" w:color="auto"/>
        <w:left w:val="none" w:sz="0" w:space="0" w:color="auto"/>
        <w:bottom w:val="none" w:sz="0" w:space="0" w:color="auto"/>
        <w:right w:val="none" w:sz="0" w:space="0" w:color="auto"/>
      </w:divBdr>
    </w:div>
    <w:div w:id="251740985">
      <w:bodyDiv w:val="1"/>
      <w:marLeft w:val="0"/>
      <w:marRight w:val="0"/>
      <w:marTop w:val="0"/>
      <w:marBottom w:val="0"/>
      <w:divBdr>
        <w:top w:val="none" w:sz="0" w:space="0" w:color="auto"/>
        <w:left w:val="none" w:sz="0" w:space="0" w:color="auto"/>
        <w:bottom w:val="none" w:sz="0" w:space="0" w:color="auto"/>
        <w:right w:val="none" w:sz="0" w:space="0" w:color="auto"/>
      </w:divBdr>
    </w:div>
    <w:div w:id="252707023">
      <w:bodyDiv w:val="1"/>
      <w:marLeft w:val="0"/>
      <w:marRight w:val="0"/>
      <w:marTop w:val="0"/>
      <w:marBottom w:val="0"/>
      <w:divBdr>
        <w:top w:val="none" w:sz="0" w:space="0" w:color="auto"/>
        <w:left w:val="none" w:sz="0" w:space="0" w:color="auto"/>
        <w:bottom w:val="none" w:sz="0" w:space="0" w:color="auto"/>
        <w:right w:val="none" w:sz="0" w:space="0" w:color="auto"/>
      </w:divBdr>
    </w:div>
    <w:div w:id="253126214">
      <w:bodyDiv w:val="1"/>
      <w:marLeft w:val="0"/>
      <w:marRight w:val="0"/>
      <w:marTop w:val="0"/>
      <w:marBottom w:val="0"/>
      <w:divBdr>
        <w:top w:val="none" w:sz="0" w:space="0" w:color="auto"/>
        <w:left w:val="none" w:sz="0" w:space="0" w:color="auto"/>
        <w:bottom w:val="none" w:sz="0" w:space="0" w:color="auto"/>
        <w:right w:val="none" w:sz="0" w:space="0" w:color="auto"/>
      </w:divBdr>
    </w:div>
    <w:div w:id="256332000">
      <w:bodyDiv w:val="1"/>
      <w:marLeft w:val="0"/>
      <w:marRight w:val="0"/>
      <w:marTop w:val="0"/>
      <w:marBottom w:val="0"/>
      <w:divBdr>
        <w:top w:val="none" w:sz="0" w:space="0" w:color="auto"/>
        <w:left w:val="none" w:sz="0" w:space="0" w:color="auto"/>
        <w:bottom w:val="none" w:sz="0" w:space="0" w:color="auto"/>
        <w:right w:val="none" w:sz="0" w:space="0" w:color="auto"/>
      </w:divBdr>
    </w:div>
    <w:div w:id="257831389">
      <w:bodyDiv w:val="1"/>
      <w:marLeft w:val="0"/>
      <w:marRight w:val="0"/>
      <w:marTop w:val="0"/>
      <w:marBottom w:val="0"/>
      <w:divBdr>
        <w:top w:val="none" w:sz="0" w:space="0" w:color="auto"/>
        <w:left w:val="none" w:sz="0" w:space="0" w:color="auto"/>
        <w:bottom w:val="none" w:sz="0" w:space="0" w:color="auto"/>
        <w:right w:val="none" w:sz="0" w:space="0" w:color="auto"/>
      </w:divBdr>
    </w:div>
    <w:div w:id="259945841">
      <w:bodyDiv w:val="1"/>
      <w:marLeft w:val="0"/>
      <w:marRight w:val="0"/>
      <w:marTop w:val="0"/>
      <w:marBottom w:val="0"/>
      <w:divBdr>
        <w:top w:val="none" w:sz="0" w:space="0" w:color="auto"/>
        <w:left w:val="none" w:sz="0" w:space="0" w:color="auto"/>
        <w:bottom w:val="none" w:sz="0" w:space="0" w:color="auto"/>
        <w:right w:val="none" w:sz="0" w:space="0" w:color="auto"/>
      </w:divBdr>
    </w:div>
    <w:div w:id="261036844">
      <w:bodyDiv w:val="1"/>
      <w:marLeft w:val="0"/>
      <w:marRight w:val="0"/>
      <w:marTop w:val="0"/>
      <w:marBottom w:val="0"/>
      <w:divBdr>
        <w:top w:val="none" w:sz="0" w:space="0" w:color="auto"/>
        <w:left w:val="none" w:sz="0" w:space="0" w:color="auto"/>
        <w:bottom w:val="none" w:sz="0" w:space="0" w:color="auto"/>
        <w:right w:val="none" w:sz="0" w:space="0" w:color="auto"/>
      </w:divBdr>
    </w:div>
    <w:div w:id="279148602">
      <w:bodyDiv w:val="1"/>
      <w:marLeft w:val="0"/>
      <w:marRight w:val="0"/>
      <w:marTop w:val="0"/>
      <w:marBottom w:val="0"/>
      <w:divBdr>
        <w:top w:val="none" w:sz="0" w:space="0" w:color="auto"/>
        <w:left w:val="none" w:sz="0" w:space="0" w:color="auto"/>
        <w:bottom w:val="none" w:sz="0" w:space="0" w:color="auto"/>
        <w:right w:val="none" w:sz="0" w:space="0" w:color="auto"/>
      </w:divBdr>
    </w:div>
    <w:div w:id="299654348">
      <w:bodyDiv w:val="1"/>
      <w:marLeft w:val="0"/>
      <w:marRight w:val="0"/>
      <w:marTop w:val="0"/>
      <w:marBottom w:val="0"/>
      <w:divBdr>
        <w:top w:val="none" w:sz="0" w:space="0" w:color="auto"/>
        <w:left w:val="none" w:sz="0" w:space="0" w:color="auto"/>
        <w:bottom w:val="none" w:sz="0" w:space="0" w:color="auto"/>
        <w:right w:val="none" w:sz="0" w:space="0" w:color="auto"/>
      </w:divBdr>
    </w:div>
    <w:div w:id="311562448">
      <w:bodyDiv w:val="1"/>
      <w:marLeft w:val="0"/>
      <w:marRight w:val="0"/>
      <w:marTop w:val="0"/>
      <w:marBottom w:val="0"/>
      <w:divBdr>
        <w:top w:val="none" w:sz="0" w:space="0" w:color="auto"/>
        <w:left w:val="none" w:sz="0" w:space="0" w:color="auto"/>
        <w:bottom w:val="none" w:sz="0" w:space="0" w:color="auto"/>
        <w:right w:val="none" w:sz="0" w:space="0" w:color="auto"/>
      </w:divBdr>
    </w:div>
    <w:div w:id="327291430">
      <w:bodyDiv w:val="1"/>
      <w:marLeft w:val="0"/>
      <w:marRight w:val="0"/>
      <w:marTop w:val="0"/>
      <w:marBottom w:val="0"/>
      <w:divBdr>
        <w:top w:val="none" w:sz="0" w:space="0" w:color="auto"/>
        <w:left w:val="none" w:sz="0" w:space="0" w:color="auto"/>
        <w:bottom w:val="none" w:sz="0" w:space="0" w:color="auto"/>
        <w:right w:val="none" w:sz="0" w:space="0" w:color="auto"/>
      </w:divBdr>
    </w:div>
    <w:div w:id="329019275">
      <w:bodyDiv w:val="1"/>
      <w:marLeft w:val="0"/>
      <w:marRight w:val="0"/>
      <w:marTop w:val="0"/>
      <w:marBottom w:val="0"/>
      <w:divBdr>
        <w:top w:val="none" w:sz="0" w:space="0" w:color="auto"/>
        <w:left w:val="none" w:sz="0" w:space="0" w:color="auto"/>
        <w:bottom w:val="none" w:sz="0" w:space="0" w:color="auto"/>
        <w:right w:val="none" w:sz="0" w:space="0" w:color="auto"/>
      </w:divBdr>
      <w:divsChild>
        <w:div w:id="1760567133">
          <w:marLeft w:val="0"/>
          <w:marRight w:val="0"/>
          <w:marTop w:val="0"/>
          <w:marBottom w:val="0"/>
          <w:divBdr>
            <w:top w:val="none" w:sz="0" w:space="0" w:color="auto"/>
            <w:left w:val="none" w:sz="0" w:space="0" w:color="auto"/>
            <w:bottom w:val="none" w:sz="0" w:space="0" w:color="auto"/>
            <w:right w:val="none" w:sz="0" w:space="0" w:color="auto"/>
          </w:divBdr>
        </w:div>
        <w:div w:id="1255019802">
          <w:marLeft w:val="0"/>
          <w:marRight w:val="0"/>
          <w:marTop w:val="0"/>
          <w:marBottom w:val="0"/>
          <w:divBdr>
            <w:top w:val="none" w:sz="0" w:space="0" w:color="auto"/>
            <w:left w:val="none" w:sz="0" w:space="0" w:color="auto"/>
            <w:bottom w:val="none" w:sz="0" w:space="0" w:color="auto"/>
            <w:right w:val="none" w:sz="0" w:space="0" w:color="auto"/>
          </w:divBdr>
          <w:divsChild>
            <w:div w:id="1703704082">
              <w:marLeft w:val="0"/>
              <w:marRight w:val="0"/>
              <w:marTop w:val="0"/>
              <w:marBottom w:val="0"/>
              <w:divBdr>
                <w:top w:val="none" w:sz="0" w:space="0" w:color="auto"/>
                <w:left w:val="none" w:sz="0" w:space="0" w:color="auto"/>
                <w:bottom w:val="none" w:sz="0" w:space="0" w:color="auto"/>
                <w:right w:val="none" w:sz="0" w:space="0" w:color="auto"/>
              </w:divBdr>
              <w:divsChild>
                <w:div w:id="1386640778">
                  <w:marLeft w:val="0"/>
                  <w:marRight w:val="0"/>
                  <w:marTop w:val="0"/>
                  <w:marBottom w:val="0"/>
                  <w:divBdr>
                    <w:top w:val="none" w:sz="0" w:space="0" w:color="auto"/>
                    <w:left w:val="none" w:sz="0" w:space="0" w:color="auto"/>
                    <w:bottom w:val="none" w:sz="0" w:space="0" w:color="auto"/>
                    <w:right w:val="none" w:sz="0" w:space="0" w:color="auto"/>
                  </w:divBdr>
                  <w:divsChild>
                    <w:div w:id="900214519">
                      <w:marLeft w:val="0"/>
                      <w:marRight w:val="0"/>
                      <w:marTop w:val="0"/>
                      <w:marBottom w:val="0"/>
                      <w:divBdr>
                        <w:top w:val="none" w:sz="0" w:space="0" w:color="auto"/>
                        <w:left w:val="single" w:sz="36" w:space="0" w:color="FFFFFF"/>
                        <w:bottom w:val="single" w:sz="6" w:space="0" w:color="FFFFFF"/>
                        <w:right w:val="none" w:sz="0" w:space="0" w:color="auto"/>
                      </w:divBdr>
                    </w:div>
                  </w:divsChild>
                </w:div>
              </w:divsChild>
            </w:div>
            <w:div w:id="106557044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329407909">
      <w:bodyDiv w:val="1"/>
      <w:marLeft w:val="0"/>
      <w:marRight w:val="0"/>
      <w:marTop w:val="0"/>
      <w:marBottom w:val="0"/>
      <w:divBdr>
        <w:top w:val="none" w:sz="0" w:space="0" w:color="auto"/>
        <w:left w:val="none" w:sz="0" w:space="0" w:color="auto"/>
        <w:bottom w:val="none" w:sz="0" w:space="0" w:color="auto"/>
        <w:right w:val="none" w:sz="0" w:space="0" w:color="auto"/>
      </w:divBdr>
    </w:div>
    <w:div w:id="337000423">
      <w:bodyDiv w:val="1"/>
      <w:marLeft w:val="0"/>
      <w:marRight w:val="0"/>
      <w:marTop w:val="0"/>
      <w:marBottom w:val="0"/>
      <w:divBdr>
        <w:top w:val="none" w:sz="0" w:space="0" w:color="auto"/>
        <w:left w:val="none" w:sz="0" w:space="0" w:color="auto"/>
        <w:bottom w:val="none" w:sz="0" w:space="0" w:color="auto"/>
        <w:right w:val="none" w:sz="0" w:space="0" w:color="auto"/>
      </w:divBdr>
    </w:div>
    <w:div w:id="338851251">
      <w:bodyDiv w:val="1"/>
      <w:marLeft w:val="0"/>
      <w:marRight w:val="0"/>
      <w:marTop w:val="0"/>
      <w:marBottom w:val="0"/>
      <w:divBdr>
        <w:top w:val="none" w:sz="0" w:space="0" w:color="auto"/>
        <w:left w:val="none" w:sz="0" w:space="0" w:color="auto"/>
        <w:bottom w:val="none" w:sz="0" w:space="0" w:color="auto"/>
        <w:right w:val="none" w:sz="0" w:space="0" w:color="auto"/>
      </w:divBdr>
    </w:div>
    <w:div w:id="347952632">
      <w:bodyDiv w:val="1"/>
      <w:marLeft w:val="0"/>
      <w:marRight w:val="0"/>
      <w:marTop w:val="0"/>
      <w:marBottom w:val="0"/>
      <w:divBdr>
        <w:top w:val="none" w:sz="0" w:space="0" w:color="auto"/>
        <w:left w:val="none" w:sz="0" w:space="0" w:color="auto"/>
        <w:bottom w:val="none" w:sz="0" w:space="0" w:color="auto"/>
        <w:right w:val="none" w:sz="0" w:space="0" w:color="auto"/>
      </w:divBdr>
    </w:div>
    <w:div w:id="358774930">
      <w:bodyDiv w:val="1"/>
      <w:marLeft w:val="0"/>
      <w:marRight w:val="0"/>
      <w:marTop w:val="0"/>
      <w:marBottom w:val="0"/>
      <w:divBdr>
        <w:top w:val="none" w:sz="0" w:space="0" w:color="auto"/>
        <w:left w:val="none" w:sz="0" w:space="0" w:color="auto"/>
        <w:bottom w:val="none" w:sz="0" w:space="0" w:color="auto"/>
        <w:right w:val="none" w:sz="0" w:space="0" w:color="auto"/>
      </w:divBdr>
    </w:div>
    <w:div w:id="360059838">
      <w:bodyDiv w:val="1"/>
      <w:marLeft w:val="0"/>
      <w:marRight w:val="0"/>
      <w:marTop w:val="0"/>
      <w:marBottom w:val="0"/>
      <w:divBdr>
        <w:top w:val="none" w:sz="0" w:space="0" w:color="auto"/>
        <w:left w:val="none" w:sz="0" w:space="0" w:color="auto"/>
        <w:bottom w:val="none" w:sz="0" w:space="0" w:color="auto"/>
        <w:right w:val="none" w:sz="0" w:space="0" w:color="auto"/>
      </w:divBdr>
    </w:div>
    <w:div w:id="366687058">
      <w:bodyDiv w:val="1"/>
      <w:marLeft w:val="0"/>
      <w:marRight w:val="0"/>
      <w:marTop w:val="0"/>
      <w:marBottom w:val="0"/>
      <w:divBdr>
        <w:top w:val="none" w:sz="0" w:space="0" w:color="auto"/>
        <w:left w:val="none" w:sz="0" w:space="0" w:color="auto"/>
        <w:bottom w:val="none" w:sz="0" w:space="0" w:color="auto"/>
        <w:right w:val="none" w:sz="0" w:space="0" w:color="auto"/>
      </w:divBdr>
    </w:div>
    <w:div w:id="367341089">
      <w:bodyDiv w:val="1"/>
      <w:marLeft w:val="0"/>
      <w:marRight w:val="0"/>
      <w:marTop w:val="0"/>
      <w:marBottom w:val="0"/>
      <w:divBdr>
        <w:top w:val="none" w:sz="0" w:space="0" w:color="auto"/>
        <w:left w:val="none" w:sz="0" w:space="0" w:color="auto"/>
        <w:bottom w:val="none" w:sz="0" w:space="0" w:color="auto"/>
        <w:right w:val="none" w:sz="0" w:space="0" w:color="auto"/>
      </w:divBdr>
    </w:div>
    <w:div w:id="376204230">
      <w:bodyDiv w:val="1"/>
      <w:marLeft w:val="0"/>
      <w:marRight w:val="0"/>
      <w:marTop w:val="0"/>
      <w:marBottom w:val="0"/>
      <w:divBdr>
        <w:top w:val="none" w:sz="0" w:space="0" w:color="auto"/>
        <w:left w:val="none" w:sz="0" w:space="0" w:color="auto"/>
        <w:bottom w:val="none" w:sz="0" w:space="0" w:color="auto"/>
        <w:right w:val="none" w:sz="0" w:space="0" w:color="auto"/>
      </w:divBdr>
    </w:div>
    <w:div w:id="386685986">
      <w:bodyDiv w:val="1"/>
      <w:marLeft w:val="0"/>
      <w:marRight w:val="0"/>
      <w:marTop w:val="0"/>
      <w:marBottom w:val="0"/>
      <w:divBdr>
        <w:top w:val="none" w:sz="0" w:space="0" w:color="auto"/>
        <w:left w:val="none" w:sz="0" w:space="0" w:color="auto"/>
        <w:bottom w:val="none" w:sz="0" w:space="0" w:color="auto"/>
        <w:right w:val="none" w:sz="0" w:space="0" w:color="auto"/>
      </w:divBdr>
    </w:div>
    <w:div w:id="389236042">
      <w:bodyDiv w:val="1"/>
      <w:marLeft w:val="0"/>
      <w:marRight w:val="0"/>
      <w:marTop w:val="0"/>
      <w:marBottom w:val="0"/>
      <w:divBdr>
        <w:top w:val="none" w:sz="0" w:space="0" w:color="auto"/>
        <w:left w:val="none" w:sz="0" w:space="0" w:color="auto"/>
        <w:bottom w:val="none" w:sz="0" w:space="0" w:color="auto"/>
        <w:right w:val="none" w:sz="0" w:space="0" w:color="auto"/>
      </w:divBdr>
    </w:div>
    <w:div w:id="392385326">
      <w:bodyDiv w:val="1"/>
      <w:marLeft w:val="0"/>
      <w:marRight w:val="0"/>
      <w:marTop w:val="0"/>
      <w:marBottom w:val="0"/>
      <w:divBdr>
        <w:top w:val="none" w:sz="0" w:space="0" w:color="auto"/>
        <w:left w:val="none" w:sz="0" w:space="0" w:color="auto"/>
        <w:bottom w:val="none" w:sz="0" w:space="0" w:color="auto"/>
        <w:right w:val="none" w:sz="0" w:space="0" w:color="auto"/>
      </w:divBdr>
    </w:div>
    <w:div w:id="392779606">
      <w:bodyDiv w:val="1"/>
      <w:marLeft w:val="0"/>
      <w:marRight w:val="0"/>
      <w:marTop w:val="0"/>
      <w:marBottom w:val="0"/>
      <w:divBdr>
        <w:top w:val="none" w:sz="0" w:space="0" w:color="auto"/>
        <w:left w:val="none" w:sz="0" w:space="0" w:color="auto"/>
        <w:bottom w:val="none" w:sz="0" w:space="0" w:color="auto"/>
        <w:right w:val="none" w:sz="0" w:space="0" w:color="auto"/>
      </w:divBdr>
    </w:div>
    <w:div w:id="404454296">
      <w:bodyDiv w:val="1"/>
      <w:marLeft w:val="0"/>
      <w:marRight w:val="0"/>
      <w:marTop w:val="0"/>
      <w:marBottom w:val="0"/>
      <w:divBdr>
        <w:top w:val="none" w:sz="0" w:space="0" w:color="auto"/>
        <w:left w:val="none" w:sz="0" w:space="0" w:color="auto"/>
        <w:bottom w:val="none" w:sz="0" w:space="0" w:color="auto"/>
        <w:right w:val="none" w:sz="0" w:space="0" w:color="auto"/>
      </w:divBdr>
    </w:div>
    <w:div w:id="404454644">
      <w:bodyDiv w:val="1"/>
      <w:marLeft w:val="0"/>
      <w:marRight w:val="0"/>
      <w:marTop w:val="0"/>
      <w:marBottom w:val="0"/>
      <w:divBdr>
        <w:top w:val="none" w:sz="0" w:space="0" w:color="auto"/>
        <w:left w:val="none" w:sz="0" w:space="0" w:color="auto"/>
        <w:bottom w:val="none" w:sz="0" w:space="0" w:color="auto"/>
        <w:right w:val="none" w:sz="0" w:space="0" w:color="auto"/>
      </w:divBdr>
    </w:div>
    <w:div w:id="418790591">
      <w:bodyDiv w:val="1"/>
      <w:marLeft w:val="0"/>
      <w:marRight w:val="0"/>
      <w:marTop w:val="0"/>
      <w:marBottom w:val="0"/>
      <w:divBdr>
        <w:top w:val="none" w:sz="0" w:space="0" w:color="auto"/>
        <w:left w:val="none" w:sz="0" w:space="0" w:color="auto"/>
        <w:bottom w:val="none" w:sz="0" w:space="0" w:color="auto"/>
        <w:right w:val="none" w:sz="0" w:space="0" w:color="auto"/>
      </w:divBdr>
    </w:div>
    <w:div w:id="420419737">
      <w:bodyDiv w:val="1"/>
      <w:marLeft w:val="0"/>
      <w:marRight w:val="0"/>
      <w:marTop w:val="0"/>
      <w:marBottom w:val="0"/>
      <w:divBdr>
        <w:top w:val="none" w:sz="0" w:space="0" w:color="auto"/>
        <w:left w:val="none" w:sz="0" w:space="0" w:color="auto"/>
        <w:bottom w:val="none" w:sz="0" w:space="0" w:color="auto"/>
        <w:right w:val="none" w:sz="0" w:space="0" w:color="auto"/>
      </w:divBdr>
    </w:div>
    <w:div w:id="434060420">
      <w:bodyDiv w:val="1"/>
      <w:marLeft w:val="0"/>
      <w:marRight w:val="0"/>
      <w:marTop w:val="0"/>
      <w:marBottom w:val="0"/>
      <w:divBdr>
        <w:top w:val="none" w:sz="0" w:space="0" w:color="auto"/>
        <w:left w:val="none" w:sz="0" w:space="0" w:color="auto"/>
        <w:bottom w:val="none" w:sz="0" w:space="0" w:color="auto"/>
        <w:right w:val="none" w:sz="0" w:space="0" w:color="auto"/>
      </w:divBdr>
    </w:div>
    <w:div w:id="435176579">
      <w:bodyDiv w:val="1"/>
      <w:marLeft w:val="0"/>
      <w:marRight w:val="0"/>
      <w:marTop w:val="0"/>
      <w:marBottom w:val="0"/>
      <w:divBdr>
        <w:top w:val="none" w:sz="0" w:space="0" w:color="auto"/>
        <w:left w:val="none" w:sz="0" w:space="0" w:color="auto"/>
        <w:bottom w:val="none" w:sz="0" w:space="0" w:color="auto"/>
        <w:right w:val="none" w:sz="0" w:space="0" w:color="auto"/>
      </w:divBdr>
    </w:div>
    <w:div w:id="444272913">
      <w:bodyDiv w:val="1"/>
      <w:marLeft w:val="0"/>
      <w:marRight w:val="0"/>
      <w:marTop w:val="0"/>
      <w:marBottom w:val="0"/>
      <w:divBdr>
        <w:top w:val="none" w:sz="0" w:space="0" w:color="auto"/>
        <w:left w:val="none" w:sz="0" w:space="0" w:color="auto"/>
        <w:bottom w:val="none" w:sz="0" w:space="0" w:color="auto"/>
        <w:right w:val="none" w:sz="0" w:space="0" w:color="auto"/>
      </w:divBdr>
    </w:div>
    <w:div w:id="446310812">
      <w:bodyDiv w:val="1"/>
      <w:marLeft w:val="0"/>
      <w:marRight w:val="0"/>
      <w:marTop w:val="0"/>
      <w:marBottom w:val="0"/>
      <w:divBdr>
        <w:top w:val="none" w:sz="0" w:space="0" w:color="auto"/>
        <w:left w:val="none" w:sz="0" w:space="0" w:color="auto"/>
        <w:bottom w:val="none" w:sz="0" w:space="0" w:color="auto"/>
        <w:right w:val="none" w:sz="0" w:space="0" w:color="auto"/>
      </w:divBdr>
    </w:div>
    <w:div w:id="458687393">
      <w:bodyDiv w:val="1"/>
      <w:marLeft w:val="0"/>
      <w:marRight w:val="0"/>
      <w:marTop w:val="0"/>
      <w:marBottom w:val="0"/>
      <w:divBdr>
        <w:top w:val="none" w:sz="0" w:space="0" w:color="auto"/>
        <w:left w:val="none" w:sz="0" w:space="0" w:color="auto"/>
        <w:bottom w:val="none" w:sz="0" w:space="0" w:color="auto"/>
        <w:right w:val="none" w:sz="0" w:space="0" w:color="auto"/>
      </w:divBdr>
    </w:div>
    <w:div w:id="464736781">
      <w:bodyDiv w:val="1"/>
      <w:marLeft w:val="0"/>
      <w:marRight w:val="0"/>
      <w:marTop w:val="0"/>
      <w:marBottom w:val="0"/>
      <w:divBdr>
        <w:top w:val="none" w:sz="0" w:space="0" w:color="auto"/>
        <w:left w:val="none" w:sz="0" w:space="0" w:color="auto"/>
        <w:bottom w:val="none" w:sz="0" w:space="0" w:color="auto"/>
        <w:right w:val="none" w:sz="0" w:space="0" w:color="auto"/>
      </w:divBdr>
    </w:div>
    <w:div w:id="469979080">
      <w:bodyDiv w:val="1"/>
      <w:marLeft w:val="0"/>
      <w:marRight w:val="0"/>
      <w:marTop w:val="0"/>
      <w:marBottom w:val="0"/>
      <w:divBdr>
        <w:top w:val="none" w:sz="0" w:space="0" w:color="auto"/>
        <w:left w:val="none" w:sz="0" w:space="0" w:color="auto"/>
        <w:bottom w:val="none" w:sz="0" w:space="0" w:color="auto"/>
        <w:right w:val="none" w:sz="0" w:space="0" w:color="auto"/>
      </w:divBdr>
    </w:div>
    <w:div w:id="477570431">
      <w:bodyDiv w:val="1"/>
      <w:marLeft w:val="0"/>
      <w:marRight w:val="0"/>
      <w:marTop w:val="0"/>
      <w:marBottom w:val="0"/>
      <w:divBdr>
        <w:top w:val="none" w:sz="0" w:space="0" w:color="auto"/>
        <w:left w:val="none" w:sz="0" w:space="0" w:color="auto"/>
        <w:bottom w:val="none" w:sz="0" w:space="0" w:color="auto"/>
        <w:right w:val="none" w:sz="0" w:space="0" w:color="auto"/>
      </w:divBdr>
    </w:div>
    <w:div w:id="498812501">
      <w:bodyDiv w:val="1"/>
      <w:marLeft w:val="0"/>
      <w:marRight w:val="0"/>
      <w:marTop w:val="0"/>
      <w:marBottom w:val="0"/>
      <w:divBdr>
        <w:top w:val="none" w:sz="0" w:space="0" w:color="auto"/>
        <w:left w:val="none" w:sz="0" w:space="0" w:color="auto"/>
        <w:bottom w:val="none" w:sz="0" w:space="0" w:color="auto"/>
        <w:right w:val="none" w:sz="0" w:space="0" w:color="auto"/>
      </w:divBdr>
    </w:div>
    <w:div w:id="499658050">
      <w:bodyDiv w:val="1"/>
      <w:marLeft w:val="0"/>
      <w:marRight w:val="0"/>
      <w:marTop w:val="0"/>
      <w:marBottom w:val="0"/>
      <w:divBdr>
        <w:top w:val="none" w:sz="0" w:space="0" w:color="auto"/>
        <w:left w:val="none" w:sz="0" w:space="0" w:color="auto"/>
        <w:bottom w:val="none" w:sz="0" w:space="0" w:color="auto"/>
        <w:right w:val="none" w:sz="0" w:space="0" w:color="auto"/>
      </w:divBdr>
      <w:divsChild>
        <w:div w:id="176816499">
          <w:marLeft w:val="0"/>
          <w:marRight w:val="0"/>
          <w:marTop w:val="0"/>
          <w:marBottom w:val="0"/>
          <w:divBdr>
            <w:top w:val="none" w:sz="0" w:space="0" w:color="auto"/>
            <w:left w:val="none" w:sz="0" w:space="0" w:color="auto"/>
            <w:bottom w:val="none" w:sz="0" w:space="0" w:color="auto"/>
            <w:right w:val="none" w:sz="0" w:space="0" w:color="auto"/>
          </w:divBdr>
        </w:div>
        <w:div w:id="1176993387">
          <w:marLeft w:val="0"/>
          <w:marRight w:val="0"/>
          <w:marTop w:val="0"/>
          <w:marBottom w:val="0"/>
          <w:divBdr>
            <w:top w:val="none" w:sz="0" w:space="0" w:color="auto"/>
            <w:left w:val="none" w:sz="0" w:space="0" w:color="auto"/>
            <w:bottom w:val="none" w:sz="0" w:space="0" w:color="auto"/>
            <w:right w:val="none" w:sz="0" w:space="0" w:color="auto"/>
          </w:divBdr>
        </w:div>
        <w:div w:id="1635715448">
          <w:marLeft w:val="0"/>
          <w:marRight w:val="0"/>
          <w:marTop w:val="0"/>
          <w:marBottom w:val="0"/>
          <w:divBdr>
            <w:top w:val="none" w:sz="0" w:space="0" w:color="auto"/>
            <w:left w:val="none" w:sz="0" w:space="0" w:color="auto"/>
            <w:bottom w:val="none" w:sz="0" w:space="0" w:color="auto"/>
            <w:right w:val="none" w:sz="0" w:space="0" w:color="auto"/>
          </w:divBdr>
        </w:div>
      </w:divsChild>
    </w:div>
    <w:div w:id="523789448">
      <w:bodyDiv w:val="1"/>
      <w:marLeft w:val="0"/>
      <w:marRight w:val="0"/>
      <w:marTop w:val="0"/>
      <w:marBottom w:val="0"/>
      <w:divBdr>
        <w:top w:val="none" w:sz="0" w:space="0" w:color="auto"/>
        <w:left w:val="none" w:sz="0" w:space="0" w:color="auto"/>
        <w:bottom w:val="none" w:sz="0" w:space="0" w:color="auto"/>
        <w:right w:val="none" w:sz="0" w:space="0" w:color="auto"/>
      </w:divBdr>
    </w:div>
    <w:div w:id="524829652">
      <w:bodyDiv w:val="1"/>
      <w:marLeft w:val="0"/>
      <w:marRight w:val="0"/>
      <w:marTop w:val="0"/>
      <w:marBottom w:val="0"/>
      <w:divBdr>
        <w:top w:val="none" w:sz="0" w:space="0" w:color="auto"/>
        <w:left w:val="none" w:sz="0" w:space="0" w:color="auto"/>
        <w:bottom w:val="none" w:sz="0" w:space="0" w:color="auto"/>
        <w:right w:val="none" w:sz="0" w:space="0" w:color="auto"/>
      </w:divBdr>
    </w:div>
    <w:div w:id="528567723">
      <w:bodyDiv w:val="1"/>
      <w:marLeft w:val="0"/>
      <w:marRight w:val="0"/>
      <w:marTop w:val="0"/>
      <w:marBottom w:val="0"/>
      <w:divBdr>
        <w:top w:val="none" w:sz="0" w:space="0" w:color="auto"/>
        <w:left w:val="none" w:sz="0" w:space="0" w:color="auto"/>
        <w:bottom w:val="none" w:sz="0" w:space="0" w:color="auto"/>
        <w:right w:val="none" w:sz="0" w:space="0" w:color="auto"/>
      </w:divBdr>
      <w:divsChild>
        <w:div w:id="955990628">
          <w:marLeft w:val="0"/>
          <w:marRight w:val="0"/>
          <w:marTop w:val="0"/>
          <w:marBottom w:val="0"/>
          <w:divBdr>
            <w:top w:val="none" w:sz="0" w:space="0" w:color="auto"/>
            <w:left w:val="none" w:sz="0" w:space="0" w:color="auto"/>
            <w:bottom w:val="none" w:sz="0" w:space="0" w:color="auto"/>
            <w:right w:val="none" w:sz="0" w:space="0" w:color="auto"/>
          </w:divBdr>
          <w:divsChild>
            <w:div w:id="9329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83694">
      <w:bodyDiv w:val="1"/>
      <w:marLeft w:val="0"/>
      <w:marRight w:val="0"/>
      <w:marTop w:val="0"/>
      <w:marBottom w:val="0"/>
      <w:divBdr>
        <w:top w:val="none" w:sz="0" w:space="0" w:color="auto"/>
        <w:left w:val="none" w:sz="0" w:space="0" w:color="auto"/>
        <w:bottom w:val="none" w:sz="0" w:space="0" w:color="auto"/>
        <w:right w:val="none" w:sz="0" w:space="0" w:color="auto"/>
      </w:divBdr>
    </w:div>
    <w:div w:id="540939086">
      <w:bodyDiv w:val="1"/>
      <w:marLeft w:val="0"/>
      <w:marRight w:val="0"/>
      <w:marTop w:val="0"/>
      <w:marBottom w:val="0"/>
      <w:divBdr>
        <w:top w:val="none" w:sz="0" w:space="0" w:color="auto"/>
        <w:left w:val="none" w:sz="0" w:space="0" w:color="auto"/>
        <w:bottom w:val="none" w:sz="0" w:space="0" w:color="auto"/>
        <w:right w:val="none" w:sz="0" w:space="0" w:color="auto"/>
      </w:divBdr>
      <w:divsChild>
        <w:div w:id="64037117">
          <w:marLeft w:val="0"/>
          <w:marRight w:val="0"/>
          <w:marTop w:val="150"/>
          <w:marBottom w:val="150"/>
          <w:divBdr>
            <w:top w:val="none" w:sz="0" w:space="0" w:color="auto"/>
            <w:left w:val="none" w:sz="0" w:space="0" w:color="auto"/>
            <w:bottom w:val="none" w:sz="0" w:space="0" w:color="auto"/>
            <w:right w:val="none" w:sz="0" w:space="0" w:color="auto"/>
          </w:divBdr>
          <w:divsChild>
            <w:div w:id="589311069">
              <w:marLeft w:val="0"/>
              <w:marRight w:val="75"/>
              <w:marTop w:val="0"/>
              <w:marBottom w:val="0"/>
              <w:divBdr>
                <w:top w:val="none" w:sz="0" w:space="0" w:color="auto"/>
                <w:left w:val="none" w:sz="0" w:space="0" w:color="auto"/>
                <w:bottom w:val="none" w:sz="0" w:space="0" w:color="auto"/>
                <w:right w:val="none" w:sz="0" w:space="0" w:color="auto"/>
              </w:divBdr>
              <w:divsChild>
                <w:div w:id="15069397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56628772">
      <w:bodyDiv w:val="1"/>
      <w:marLeft w:val="0"/>
      <w:marRight w:val="0"/>
      <w:marTop w:val="0"/>
      <w:marBottom w:val="0"/>
      <w:divBdr>
        <w:top w:val="none" w:sz="0" w:space="0" w:color="auto"/>
        <w:left w:val="none" w:sz="0" w:space="0" w:color="auto"/>
        <w:bottom w:val="none" w:sz="0" w:space="0" w:color="auto"/>
        <w:right w:val="none" w:sz="0" w:space="0" w:color="auto"/>
      </w:divBdr>
    </w:div>
    <w:div w:id="577787745">
      <w:bodyDiv w:val="1"/>
      <w:marLeft w:val="0"/>
      <w:marRight w:val="0"/>
      <w:marTop w:val="0"/>
      <w:marBottom w:val="0"/>
      <w:divBdr>
        <w:top w:val="none" w:sz="0" w:space="0" w:color="auto"/>
        <w:left w:val="none" w:sz="0" w:space="0" w:color="auto"/>
        <w:bottom w:val="none" w:sz="0" w:space="0" w:color="auto"/>
        <w:right w:val="none" w:sz="0" w:space="0" w:color="auto"/>
      </w:divBdr>
    </w:div>
    <w:div w:id="578832298">
      <w:bodyDiv w:val="1"/>
      <w:marLeft w:val="0"/>
      <w:marRight w:val="0"/>
      <w:marTop w:val="0"/>
      <w:marBottom w:val="0"/>
      <w:divBdr>
        <w:top w:val="none" w:sz="0" w:space="0" w:color="auto"/>
        <w:left w:val="none" w:sz="0" w:space="0" w:color="auto"/>
        <w:bottom w:val="none" w:sz="0" w:space="0" w:color="auto"/>
        <w:right w:val="none" w:sz="0" w:space="0" w:color="auto"/>
      </w:divBdr>
    </w:div>
    <w:div w:id="589043305">
      <w:bodyDiv w:val="1"/>
      <w:marLeft w:val="0"/>
      <w:marRight w:val="0"/>
      <w:marTop w:val="0"/>
      <w:marBottom w:val="0"/>
      <w:divBdr>
        <w:top w:val="none" w:sz="0" w:space="0" w:color="auto"/>
        <w:left w:val="none" w:sz="0" w:space="0" w:color="auto"/>
        <w:bottom w:val="none" w:sz="0" w:space="0" w:color="auto"/>
        <w:right w:val="none" w:sz="0" w:space="0" w:color="auto"/>
      </w:divBdr>
    </w:div>
    <w:div w:id="592712732">
      <w:bodyDiv w:val="1"/>
      <w:marLeft w:val="0"/>
      <w:marRight w:val="0"/>
      <w:marTop w:val="0"/>
      <w:marBottom w:val="0"/>
      <w:divBdr>
        <w:top w:val="none" w:sz="0" w:space="0" w:color="auto"/>
        <w:left w:val="none" w:sz="0" w:space="0" w:color="auto"/>
        <w:bottom w:val="none" w:sz="0" w:space="0" w:color="auto"/>
        <w:right w:val="none" w:sz="0" w:space="0" w:color="auto"/>
      </w:divBdr>
    </w:div>
    <w:div w:id="593324575">
      <w:bodyDiv w:val="1"/>
      <w:marLeft w:val="0"/>
      <w:marRight w:val="0"/>
      <w:marTop w:val="0"/>
      <w:marBottom w:val="0"/>
      <w:divBdr>
        <w:top w:val="none" w:sz="0" w:space="0" w:color="auto"/>
        <w:left w:val="none" w:sz="0" w:space="0" w:color="auto"/>
        <w:bottom w:val="none" w:sz="0" w:space="0" w:color="auto"/>
        <w:right w:val="none" w:sz="0" w:space="0" w:color="auto"/>
      </w:divBdr>
    </w:div>
    <w:div w:id="603610993">
      <w:bodyDiv w:val="1"/>
      <w:marLeft w:val="0"/>
      <w:marRight w:val="0"/>
      <w:marTop w:val="0"/>
      <w:marBottom w:val="0"/>
      <w:divBdr>
        <w:top w:val="none" w:sz="0" w:space="0" w:color="auto"/>
        <w:left w:val="none" w:sz="0" w:space="0" w:color="auto"/>
        <w:bottom w:val="none" w:sz="0" w:space="0" w:color="auto"/>
        <w:right w:val="none" w:sz="0" w:space="0" w:color="auto"/>
      </w:divBdr>
    </w:div>
    <w:div w:id="630945558">
      <w:bodyDiv w:val="1"/>
      <w:marLeft w:val="0"/>
      <w:marRight w:val="0"/>
      <w:marTop w:val="0"/>
      <w:marBottom w:val="0"/>
      <w:divBdr>
        <w:top w:val="none" w:sz="0" w:space="0" w:color="auto"/>
        <w:left w:val="none" w:sz="0" w:space="0" w:color="auto"/>
        <w:bottom w:val="none" w:sz="0" w:space="0" w:color="auto"/>
        <w:right w:val="none" w:sz="0" w:space="0" w:color="auto"/>
      </w:divBdr>
      <w:divsChild>
        <w:div w:id="1203590898">
          <w:marLeft w:val="0"/>
          <w:marRight w:val="0"/>
          <w:marTop w:val="0"/>
          <w:marBottom w:val="0"/>
          <w:divBdr>
            <w:top w:val="none" w:sz="0" w:space="0" w:color="auto"/>
            <w:left w:val="none" w:sz="0" w:space="0" w:color="auto"/>
            <w:bottom w:val="none" w:sz="0" w:space="0" w:color="auto"/>
            <w:right w:val="none" w:sz="0" w:space="0" w:color="auto"/>
          </w:divBdr>
        </w:div>
      </w:divsChild>
    </w:div>
    <w:div w:id="639069283">
      <w:bodyDiv w:val="1"/>
      <w:marLeft w:val="0"/>
      <w:marRight w:val="0"/>
      <w:marTop w:val="0"/>
      <w:marBottom w:val="0"/>
      <w:divBdr>
        <w:top w:val="none" w:sz="0" w:space="0" w:color="auto"/>
        <w:left w:val="none" w:sz="0" w:space="0" w:color="auto"/>
        <w:bottom w:val="none" w:sz="0" w:space="0" w:color="auto"/>
        <w:right w:val="none" w:sz="0" w:space="0" w:color="auto"/>
      </w:divBdr>
    </w:div>
    <w:div w:id="639074012">
      <w:bodyDiv w:val="1"/>
      <w:marLeft w:val="0"/>
      <w:marRight w:val="0"/>
      <w:marTop w:val="0"/>
      <w:marBottom w:val="0"/>
      <w:divBdr>
        <w:top w:val="none" w:sz="0" w:space="0" w:color="auto"/>
        <w:left w:val="none" w:sz="0" w:space="0" w:color="auto"/>
        <w:bottom w:val="none" w:sz="0" w:space="0" w:color="auto"/>
        <w:right w:val="none" w:sz="0" w:space="0" w:color="auto"/>
      </w:divBdr>
    </w:div>
    <w:div w:id="645545302">
      <w:bodyDiv w:val="1"/>
      <w:marLeft w:val="0"/>
      <w:marRight w:val="0"/>
      <w:marTop w:val="0"/>
      <w:marBottom w:val="0"/>
      <w:divBdr>
        <w:top w:val="none" w:sz="0" w:space="0" w:color="auto"/>
        <w:left w:val="none" w:sz="0" w:space="0" w:color="auto"/>
        <w:bottom w:val="none" w:sz="0" w:space="0" w:color="auto"/>
        <w:right w:val="none" w:sz="0" w:space="0" w:color="auto"/>
      </w:divBdr>
    </w:div>
    <w:div w:id="647170451">
      <w:bodyDiv w:val="1"/>
      <w:marLeft w:val="0"/>
      <w:marRight w:val="0"/>
      <w:marTop w:val="0"/>
      <w:marBottom w:val="0"/>
      <w:divBdr>
        <w:top w:val="none" w:sz="0" w:space="0" w:color="auto"/>
        <w:left w:val="none" w:sz="0" w:space="0" w:color="auto"/>
        <w:bottom w:val="none" w:sz="0" w:space="0" w:color="auto"/>
        <w:right w:val="none" w:sz="0" w:space="0" w:color="auto"/>
      </w:divBdr>
    </w:div>
    <w:div w:id="654190394">
      <w:bodyDiv w:val="1"/>
      <w:marLeft w:val="0"/>
      <w:marRight w:val="0"/>
      <w:marTop w:val="0"/>
      <w:marBottom w:val="0"/>
      <w:divBdr>
        <w:top w:val="none" w:sz="0" w:space="0" w:color="auto"/>
        <w:left w:val="none" w:sz="0" w:space="0" w:color="auto"/>
        <w:bottom w:val="none" w:sz="0" w:space="0" w:color="auto"/>
        <w:right w:val="none" w:sz="0" w:space="0" w:color="auto"/>
      </w:divBdr>
      <w:divsChild>
        <w:div w:id="806583721">
          <w:marLeft w:val="0"/>
          <w:marRight w:val="0"/>
          <w:marTop w:val="300"/>
          <w:marBottom w:val="0"/>
          <w:divBdr>
            <w:top w:val="none" w:sz="0" w:space="0" w:color="auto"/>
            <w:left w:val="none" w:sz="0" w:space="0" w:color="auto"/>
            <w:bottom w:val="none" w:sz="0" w:space="0" w:color="auto"/>
            <w:right w:val="none" w:sz="0" w:space="0" w:color="auto"/>
          </w:divBdr>
        </w:div>
        <w:div w:id="1744835012">
          <w:marLeft w:val="0"/>
          <w:marRight w:val="0"/>
          <w:marTop w:val="0"/>
          <w:marBottom w:val="0"/>
          <w:divBdr>
            <w:top w:val="none" w:sz="0" w:space="0" w:color="auto"/>
            <w:left w:val="none" w:sz="0" w:space="0" w:color="auto"/>
            <w:bottom w:val="none" w:sz="0" w:space="0" w:color="auto"/>
            <w:right w:val="none" w:sz="0" w:space="0" w:color="auto"/>
          </w:divBdr>
        </w:div>
      </w:divsChild>
    </w:div>
    <w:div w:id="665478407">
      <w:bodyDiv w:val="1"/>
      <w:marLeft w:val="0"/>
      <w:marRight w:val="0"/>
      <w:marTop w:val="0"/>
      <w:marBottom w:val="0"/>
      <w:divBdr>
        <w:top w:val="none" w:sz="0" w:space="0" w:color="auto"/>
        <w:left w:val="none" w:sz="0" w:space="0" w:color="auto"/>
        <w:bottom w:val="none" w:sz="0" w:space="0" w:color="auto"/>
        <w:right w:val="none" w:sz="0" w:space="0" w:color="auto"/>
      </w:divBdr>
    </w:div>
    <w:div w:id="667253189">
      <w:bodyDiv w:val="1"/>
      <w:marLeft w:val="0"/>
      <w:marRight w:val="0"/>
      <w:marTop w:val="0"/>
      <w:marBottom w:val="0"/>
      <w:divBdr>
        <w:top w:val="none" w:sz="0" w:space="0" w:color="auto"/>
        <w:left w:val="none" w:sz="0" w:space="0" w:color="auto"/>
        <w:bottom w:val="none" w:sz="0" w:space="0" w:color="auto"/>
        <w:right w:val="none" w:sz="0" w:space="0" w:color="auto"/>
      </w:divBdr>
    </w:div>
    <w:div w:id="669337187">
      <w:bodyDiv w:val="1"/>
      <w:marLeft w:val="0"/>
      <w:marRight w:val="0"/>
      <w:marTop w:val="0"/>
      <w:marBottom w:val="0"/>
      <w:divBdr>
        <w:top w:val="none" w:sz="0" w:space="0" w:color="auto"/>
        <w:left w:val="none" w:sz="0" w:space="0" w:color="auto"/>
        <w:bottom w:val="none" w:sz="0" w:space="0" w:color="auto"/>
        <w:right w:val="none" w:sz="0" w:space="0" w:color="auto"/>
      </w:divBdr>
    </w:div>
    <w:div w:id="671180789">
      <w:bodyDiv w:val="1"/>
      <w:marLeft w:val="0"/>
      <w:marRight w:val="0"/>
      <w:marTop w:val="0"/>
      <w:marBottom w:val="0"/>
      <w:divBdr>
        <w:top w:val="none" w:sz="0" w:space="0" w:color="auto"/>
        <w:left w:val="none" w:sz="0" w:space="0" w:color="auto"/>
        <w:bottom w:val="none" w:sz="0" w:space="0" w:color="auto"/>
        <w:right w:val="none" w:sz="0" w:space="0" w:color="auto"/>
      </w:divBdr>
    </w:div>
    <w:div w:id="694887830">
      <w:bodyDiv w:val="1"/>
      <w:marLeft w:val="0"/>
      <w:marRight w:val="0"/>
      <w:marTop w:val="0"/>
      <w:marBottom w:val="0"/>
      <w:divBdr>
        <w:top w:val="none" w:sz="0" w:space="0" w:color="auto"/>
        <w:left w:val="none" w:sz="0" w:space="0" w:color="auto"/>
        <w:bottom w:val="none" w:sz="0" w:space="0" w:color="auto"/>
        <w:right w:val="none" w:sz="0" w:space="0" w:color="auto"/>
      </w:divBdr>
    </w:div>
    <w:div w:id="700134020">
      <w:bodyDiv w:val="1"/>
      <w:marLeft w:val="0"/>
      <w:marRight w:val="0"/>
      <w:marTop w:val="0"/>
      <w:marBottom w:val="0"/>
      <w:divBdr>
        <w:top w:val="none" w:sz="0" w:space="0" w:color="auto"/>
        <w:left w:val="none" w:sz="0" w:space="0" w:color="auto"/>
        <w:bottom w:val="none" w:sz="0" w:space="0" w:color="auto"/>
        <w:right w:val="none" w:sz="0" w:space="0" w:color="auto"/>
      </w:divBdr>
    </w:div>
    <w:div w:id="703290387">
      <w:bodyDiv w:val="1"/>
      <w:marLeft w:val="0"/>
      <w:marRight w:val="0"/>
      <w:marTop w:val="0"/>
      <w:marBottom w:val="0"/>
      <w:divBdr>
        <w:top w:val="none" w:sz="0" w:space="0" w:color="auto"/>
        <w:left w:val="none" w:sz="0" w:space="0" w:color="auto"/>
        <w:bottom w:val="none" w:sz="0" w:space="0" w:color="auto"/>
        <w:right w:val="none" w:sz="0" w:space="0" w:color="auto"/>
      </w:divBdr>
    </w:div>
    <w:div w:id="728455268">
      <w:bodyDiv w:val="1"/>
      <w:marLeft w:val="0"/>
      <w:marRight w:val="0"/>
      <w:marTop w:val="0"/>
      <w:marBottom w:val="0"/>
      <w:divBdr>
        <w:top w:val="none" w:sz="0" w:space="0" w:color="auto"/>
        <w:left w:val="none" w:sz="0" w:space="0" w:color="auto"/>
        <w:bottom w:val="none" w:sz="0" w:space="0" w:color="auto"/>
        <w:right w:val="none" w:sz="0" w:space="0" w:color="auto"/>
      </w:divBdr>
    </w:div>
    <w:div w:id="733086502">
      <w:bodyDiv w:val="1"/>
      <w:marLeft w:val="0"/>
      <w:marRight w:val="0"/>
      <w:marTop w:val="0"/>
      <w:marBottom w:val="0"/>
      <w:divBdr>
        <w:top w:val="none" w:sz="0" w:space="0" w:color="auto"/>
        <w:left w:val="none" w:sz="0" w:space="0" w:color="auto"/>
        <w:bottom w:val="none" w:sz="0" w:space="0" w:color="auto"/>
        <w:right w:val="none" w:sz="0" w:space="0" w:color="auto"/>
      </w:divBdr>
    </w:div>
    <w:div w:id="736054050">
      <w:bodyDiv w:val="1"/>
      <w:marLeft w:val="0"/>
      <w:marRight w:val="0"/>
      <w:marTop w:val="0"/>
      <w:marBottom w:val="0"/>
      <w:divBdr>
        <w:top w:val="none" w:sz="0" w:space="0" w:color="auto"/>
        <w:left w:val="none" w:sz="0" w:space="0" w:color="auto"/>
        <w:bottom w:val="none" w:sz="0" w:space="0" w:color="auto"/>
        <w:right w:val="none" w:sz="0" w:space="0" w:color="auto"/>
      </w:divBdr>
    </w:div>
    <w:div w:id="743065245">
      <w:bodyDiv w:val="1"/>
      <w:marLeft w:val="0"/>
      <w:marRight w:val="0"/>
      <w:marTop w:val="0"/>
      <w:marBottom w:val="0"/>
      <w:divBdr>
        <w:top w:val="none" w:sz="0" w:space="0" w:color="auto"/>
        <w:left w:val="none" w:sz="0" w:space="0" w:color="auto"/>
        <w:bottom w:val="none" w:sz="0" w:space="0" w:color="auto"/>
        <w:right w:val="none" w:sz="0" w:space="0" w:color="auto"/>
      </w:divBdr>
    </w:div>
    <w:div w:id="748119964">
      <w:bodyDiv w:val="1"/>
      <w:marLeft w:val="0"/>
      <w:marRight w:val="0"/>
      <w:marTop w:val="0"/>
      <w:marBottom w:val="0"/>
      <w:divBdr>
        <w:top w:val="none" w:sz="0" w:space="0" w:color="auto"/>
        <w:left w:val="none" w:sz="0" w:space="0" w:color="auto"/>
        <w:bottom w:val="none" w:sz="0" w:space="0" w:color="auto"/>
        <w:right w:val="none" w:sz="0" w:space="0" w:color="auto"/>
      </w:divBdr>
    </w:div>
    <w:div w:id="749037360">
      <w:bodyDiv w:val="1"/>
      <w:marLeft w:val="0"/>
      <w:marRight w:val="0"/>
      <w:marTop w:val="0"/>
      <w:marBottom w:val="0"/>
      <w:divBdr>
        <w:top w:val="none" w:sz="0" w:space="0" w:color="auto"/>
        <w:left w:val="none" w:sz="0" w:space="0" w:color="auto"/>
        <w:bottom w:val="none" w:sz="0" w:space="0" w:color="auto"/>
        <w:right w:val="none" w:sz="0" w:space="0" w:color="auto"/>
      </w:divBdr>
    </w:div>
    <w:div w:id="751856251">
      <w:bodyDiv w:val="1"/>
      <w:marLeft w:val="0"/>
      <w:marRight w:val="0"/>
      <w:marTop w:val="0"/>
      <w:marBottom w:val="0"/>
      <w:divBdr>
        <w:top w:val="none" w:sz="0" w:space="0" w:color="auto"/>
        <w:left w:val="none" w:sz="0" w:space="0" w:color="auto"/>
        <w:bottom w:val="none" w:sz="0" w:space="0" w:color="auto"/>
        <w:right w:val="none" w:sz="0" w:space="0" w:color="auto"/>
      </w:divBdr>
    </w:div>
    <w:div w:id="754857961">
      <w:bodyDiv w:val="1"/>
      <w:marLeft w:val="0"/>
      <w:marRight w:val="0"/>
      <w:marTop w:val="0"/>
      <w:marBottom w:val="0"/>
      <w:divBdr>
        <w:top w:val="none" w:sz="0" w:space="0" w:color="auto"/>
        <w:left w:val="none" w:sz="0" w:space="0" w:color="auto"/>
        <w:bottom w:val="none" w:sz="0" w:space="0" w:color="auto"/>
        <w:right w:val="none" w:sz="0" w:space="0" w:color="auto"/>
      </w:divBdr>
    </w:div>
    <w:div w:id="755979433">
      <w:bodyDiv w:val="1"/>
      <w:marLeft w:val="0"/>
      <w:marRight w:val="0"/>
      <w:marTop w:val="0"/>
      <w:marBottom w:val="0"/>
      <w:divBdr>
        <w:top w:val="none" w:sz="0" w:space="0" w:color="auto"/>
        <w:left w:val="none" w:sz="0" w:space="0" w:color="auto"/>
        <w:bottom w:val="none" w:sz="0" w:space="0" w:color="auto"/>
        <w:right w:val="none" w:sz="0" w:space="0" w:color="auto"/>
      </w:divBdr>
    </w:div>
    <w:div w:id="756055930">
      <w:bodyDiv w:val="1"/>
      <w:marLeft w:val="0"/>
      <w:marRight w:val="0"/>
      <w:marTop w:val="0"/>
      <w:marBottom w:val="0"/>
      <w:divBdr>
        <w:top w:val="none" w:sz="0" w:space="0" w:color="auto"/>
        <w:left w:val="none" w:sz="0" w:space="0" w:color="auto"/>
        <w:bottom w:val="none" w:sz="0" w:space="0" w:color="auto"/>
        <w:right w:val="none" w:sz="0" w:space="0" w:color="auto"/>
      </w:divBdr>
    </w:div>
    <w:div w:id="757562792">
      <w:bodyDiv w:val="1"/>
      <w:marLeft w:val="0"/>
      <w:marRight w:val="0"/>
      <w:marTop w:val="0"/>
      <w:marBottom w:val="0"/>
      <w:divBdr>
        <w:top w:val="none" w:sz="0" w:space="0" w:color="auto"/>
        <w:left w:val="none" w:sz="0" w:space="0" w:color="auto"/>
        <w:bottom w:val="none" w:sz="0" w:space="0" w:color="auto"/>
        <w:right w:val="none" w:sz="0" w:space="0" w:color="auto"/>
      </w:divBdr>
    </w:div>
    <w:div w:id="763846003">
      <w:bodyDiv w:val="1"/>
      <w:marLeft w:val="0"/>
      <w:marRight w:val="0"/>
      <w:marTop w:val="0"/>
      <w:marBottom w:val="0"/>
      <w:divBdr>
        <w:top w:val="none" w:sz="0" w:space="0" w:color="auto"/>
        <w:left w:val="none" w:sz="0" w:space="0" w:color="auto"/>
        <w:bottom w:val="none" w:sz="0" w:space="0" w:color="auto"/>
        <w:right w:val="none" w:sz="0" w:space="0" w:color="auto"/>
      </w:divBdr>
    </w:div>
    <w:div w:id="773018226">
      <w:bodyDiv w:val="1"/>
      <w:marLeft w:val="0"/>
      <w:marRight w:val="0"/>
      <w:marTop w:val="0"/>
      <w:marBottom w:val="0"/>
      <w:divBdr>
        <w:top w:val="none" w:sz="0" w:space="0" w:color="auto"/>
        <w:left w:val="none" w:sz="0" w:space="0" w:color="auto"/>
        <w:bottom w:val="none" w:sz="0" w:space="0" w:color="auto"/>
        <w:right w:val="none" w:sz="0" w:space="0" w:color="auto"/>
      </w:divBdr>
    </w:div>
    <w:div w:id="782067503">
      <w:bodyDiv w:val="1"/>
      <w:marLeft w:val="0"/>
      <w:marRight w:val="0"/>
      <w:marTop w:val="0"/>
      <w:marBottom w:val="0"/>
      <w:divBdr>
        <w:top w:val="none" w:sz="0" w:space="0" w:color="auto"/>
        <w:left w:val="none" w:sz="0" w:space="0" w:color="auto"/>
        <w:bottom w:val="none" w:sz="0" w:space="0" w:color="auto"/>
        <w:right w:val="none" w:sz="0" w:space="0" w:color="auto"/>
      </w:divBdr>
    </w:div>
    <w:div w:id="784739422">
      <w:bodyDiv w:val="1"/>
      <w:marLeft w:val="0"/>
      <w:marRight w:val="0"/>
      <w:marTop w:val="0"/>
      <w:marBottom w:val="0"/>
      <w:divBdr>
        <w:top w:val="none" w:sz="0" w:space="0" w:color="auto"/>
        <w:left w:val="none" w:sz="0" w:space="0" w:color="auto"/>
        <w:bottom w:val="none" w:sz="0" w:space="0" w:color="auto"/>
        <w:right w:val="none" w:sz="0" w:space="0" w:color="auto"/>
      </w:divBdr>
    </w:div>
    <w:div w:id="795173668">
      <w:bodyDiv w:val="1"/>
      <w:marLeft w:val="0"/>
      <w:marRight w:val="0"/>
      <w:marTop w:val="0"/>
      <w:marBottom w:val="0"/>
      <w:divBdr>
        <w:top w:val="none" w:sz="0" w:space="0" w:color="auto"/>
        <w:left w:val="none" w:sz="0" w:space="0" w:color="auto"/>
        <w:bottom w:val="none" w:sz="0" w:space="0" w:color="auto"/>
        <w:right w:val="none" w:sz="0" w:space="0" w:color="auto"/>
      </w:divBdr>
    </w:div>
    <w:div w:id="801189494">
      <w:bodyDiv w:val="1"/>
      <w:marLeft w:val="0"/>
      <w:marRight w:val="0"/>
      <w:marTop w:val="0"/>
      <w:marBottom w:val="0"/>
      <w:divBdr>
        <w:top w:val="none" w:sz="0" w:space="0" w:color="auto"/>
        <w:left w:val="none" w:sz="0" w:space="0" w:color="auto"/>
        <w:bottom w:val="none" w:sz="0" w:space="0" w:color="auto"/>
        <w:right w:val="none" w:sz="0" w:space="0" w:color="auto"/>
      </w:divBdr>
      <w:divsChild>
        <w:div w:id="376588144">
          <w:marLeft w:val="0"/>
          <w:marRight w:val="0"/>
          <w:marTop w:val="120"/>
          <w:marBottom w:val="120"/>
          <w:divBdr>
            <w:top w:val="none" w:sz="0" w:space="0" w:color="auto"/>
            <w:left w:val="none" w:sz="0" w:space="0" w:color="auto"/>
            <w:bottom w:val="none" w:sz="0" w:space="0" w:color="auto"/>
            <w:right w:val="none" w:sz="0" w:space="0" w:color="auto"/>
          </w:divBdr>
        </w:div>
        <w:div w:id="1199273449">
          <w:marLeft w:val="0"/>
          <w:marRight w:val="0"/>
          <w:marTop w:val="120"/>
          <w:marBottom w:val="120"/>
          <w:divBdr>
            <w:top w:val="none" w:sz="0" w:space="0" w:color="auto"/>
            <w:left w:val="none" w:sz="0" w:space="0" w:color="auto"/>
            <w:bottom w:val="none" w:sz="0" w:space="0" w:color="auto"/>
            <w:right w:val="none" w:sz="0" w:space="0" w:color="auto"/>
          </w:divBdr>
        </w:div>
      </w:divsChild>
    </w:div>
    <w:div w:id="801315014">
      <w:bodyDiv w:val="1"/>
      <w:marLeft w:val="0"/>
      <w:marRight w:val="0"/>
      <w:marTop w:val="0"/>
      <w:marBottom w:val="0"/>
      <w:divBdr>
        <w:top w:val="none" w:sz="0" w:space="0" w:color="auto"/>
        <w:left w:val="none" w:sz="0" w:space="0" w:color="auto"/>
        <w:bottom w:val="none" w:sz="0" w:space="0" w:color="auto"/>
        <w:right w:val="none" w:sz="0" w:space="0" w:color="auto"/>
      </w:divBdr>
    </w:div>
    <w:div w:id="814878534">
      <w:bodyDiv w:val="1"/>
      <w:marLeft w:val="0"/>
      <w:marRight w:val="0"/>
      <w:marTop w:val="0"/>
      <w:marBottom w:val="0"/>
      <w:divBdr>
        <w:top w:val="none" w:sz="0" w:space="0" w:color="auto"/>
        <w:left w:val="none" w:sz="0" w:space="0" w:color="auto"/>
        <w:bottom w:val="none" w:sz="0" w:space="0" w:color="auto"/>
        <w:right w:val="none" w:sz="0" w:space="0" w:color="auto"/>
      </w:divBdr>
    </w:div>
    <w:div w:id="829828777">
      <w:bodyDiv w:val="1"/>
      <w:marLeft w:val="0"/>
      <w:marRight w:val="0"/>
      <w:marTop w:val="0"/>
      <w:marBottom w:val="0"/>
      <w:divBdr>
        <w:top w:val="none" w:sz="0" w:space="0" w:color="auto"/>
        <w:left w:val="none" w:sz="0" w:space="0" w:color="auto"/>
        <w:bottom w:val="none" w:sz="0" w:space="0" w:color="auto"/>
        <w:right w:val="none" w:sz="0" w:space="0" w:color="auto"/>
      </w:divBdr>
    </w:div>
    <w:div w:id="832834192">
      <w:bodyDiv w:val="1"/>
      <w:marLeft w:val="0"/>
      <w:marRight w:val="0"/>
      <w:marTop w:val="0"/>
      <w:marBottom w:val="0"/>
      <w:divBdr>
        <w:top w:val="none" w:sz="0" w:space="0" w:color="auto"/>
        <w:left w:val="none" w:sz="0" w:space="0" w:color="auto"/>
        <w:bottom w:val="none" w:sz="0" w:space="0" w:color="auto"/>
        <w:right w:val="none" w:sz="0" w:space="0" w:color="auto"/>
      </w:divBdr>
    </w:div>
    <w:div w:id="833029886">
      <w:bodyDiv w:val="1"/>
      <w:marLeft w:val="0"/>
      <w:marRight w:val="0"/>
      <w:marTop w:val="0"/>
      <w:marBottom w:val="0"/>
      <w:divBdr>
        <w:top w:val="none" w:sz="0" w:space="0" w:color="auto"/>
        <w:left w:val="none" w:sz="0" w:space="0" w:color="auto"/>
        <w:bottom w:val="none" w:sz="0" w:space="0" w:color="auto"/>
        <w:right w:val="none" w:sz="0" w:space="0" w:color="auto"/>
      </w:divBdr>
    </w:div>
    <w:div w:id="835151602">
      <w:bodyDiv w:val="1"/>
      <w:marLeft w:val="0"/>
      <w:marRight w:val="0"/>
      <w:marTop w:val="0"/>
      <w:marBottom w:val="0"/>
      <w:divBdr>
        <w:top w:val="none" w:sz="0" w:space="0" w:color="auto"/>
        <w:left w:val="none" w:sz="0" w:space="0" w:color="auto"/>
        <w:bottom w:val="none" w:sz="0" w:space="0" w:color="auto"/>
        <w:right w:val="none" w:sz="0" w:space="0" w:color="auto"/>
      </w:divBdr>
    </w:div>
    <w:div w:id="840315425">
      <w:bodyDiv w:val="1"/>
      <w:marLeft w:val="0"/>
      <w:marRight w:val="0"/>
      <w:marTop w:val="0"/>
      <w:marBottom w:val="0"/>
      <w:divBdr>
        <w:top w:val="none" w:sz="0" w:space="0" w:color="auto"/>
        <w:left w:val="none" w:sz="0" w:space="0" w:color="auto"/>
        <w:bottom w:val="none" w:sz="0" w:space="0" w:color="auto"/>
        <w:right w:val="none" w:sz="0" w:space="0" w:color="auto"/>
      </w:divBdr>
    </w:div>
    <w:div w:id="841744442">
      <w:bodyDiv w:val="1"/>
      <w:marLeft w:val="0"/>
      <w:marRight w:val="0"/>
      <w:marTop w:val="0"/>
      <w:marBottom w:val="0"/>
      <w:divBdr>
        <w:top w:val="none" w:sz="0" w:space="0" w:color="auto"/>
        <w:left w:val="none" w:sz="0" w:space="0" w:color="auto"/>
        <w:bottom w:val="none" w:sz="0" w:space="0" w:color="auto"/>
        <w:right w:val="none" w:sz="0" w:space="0" w:color="auto"/>
      </w:divBdr>
    </w:div>
    <w:div w:id="851532641">
      <w:bodyDiv w:val="1"/>
      <w:marLeft w:val="0"/>
      <w:marRight w:val="0"/>
      <w:marTop w:val="0"/>
      <w:marBottom w:val="0"/>
      <w:divBdr>
        <w:top w:val="none" w:sz="0" w:space="0" w:color="auto"/>
        <w:left w:val="none" w:sz="0" w:space="0" w:color="auto"/>
        <w:bottom w:val="none" w:sz="0" w:space="0" w:color="auto"/>
        <w:right w:val="none" w:sz="0" w:space="0" w:color="auto"/>
      </w:divBdr>
    </w:div>
    <w:div w:id="854074939">
      <w:bodyDiv w:val="1"/>
      <w:marLeft w:val="0"/>
      <w:marRight w:val="0"/>
      <w:marTop w:val="0"/>
      <w:marBottom w:val="0"/>
      <w:divBdr>
        <w:top w:val="none" w:sz="0" w:space="0" w:color="auto"/>
        <w:left w:val="none" w:sz="0" w:space="0" w:color="auto"/>
        <w:bottom w:val="none" w:sz="0" w:space="0" w:color="auto"/>
        <w:right w:val="none" w:sz="0" w:space="0" w:color="auto"/>
      </w:divBdr>
    </w:div>
    <w:div w:id="860361670">
      <w:bodyDiv w:val="1"/>
      <w:marLeft w:val="0"/>
      <w:marRight w:val="0"/>
      <w:marTop w:val="0"/>
      <w:marBottom w:val="0"/>
      <w:divBdr>
        <w:top w:val="none" w:sz="0" w:space="0" w:color="auto"/>
        <w:left w:val="none" w:sz="0" w:space="0" w:color="auto"/>
        <w:bottom w:val="none" w:sz="0" w:space="0" w:color="auto"/>
        <w:right w:val="none" w:sz="0" w:space="0" w:color="auto"/>
      </w:divBdr>
    </w:div>
    <w:div w:id="861552032">
      <w:bodyDiv w:val="1"/>
      <w:marLeft w:val="0"/>
      <w:marRight w:val="0"/>
      <w:marTop w:val="0"/>
      <w:marBottom w:val="0"/>
      <w:divBdr>
        <w:top w:val="none" w:sz="0" w:space="0" w:color="auto"/>
        <w:left w:val="none" w:sz="0" w:space="0" w:color="auto"/>
        <w:bottom w:val="none" w:sz="0" w:space="0" w:color="auto"/>
        <w:right w:val="none" w:sz="0" w:space="0" w:color="auto"/>
      </w:divBdr>
    </w:div>
    <w:div w:id="867138368">
      <w:bodyDiv w:val="1"/>
      <w:marLeft w:val="0"/>
      <w:marRight w:val="0"/>
      <w:marTop w:val="0"/>
      <w:marBottom w:val="0"/>
      <w:divBdr>
        <w:top w:val="none" w:sz="0" w:space="0" w:color="auto"/>
        <w:left w:val="none" w:sz="0" w:space="0" w:color="auto"/>
        <w:bottom w:val="none" w:sz="0" w:space="0" w:color="auto"/>
        <w:right w:val="none" w:sz="0" w:space="0" w:color="auto"/>
      </w:divBdr>
    </w:div>
    <w:div w:id="879710059">
      <w:bodyDiv w:val="1"/>
      <w:marLeft w:val="0"/>
      <w:marRight w:val="0"/>
      <w:marTop w:val="0"/>
      <w:marBottom w:val="0"/>
      <w:divBdr>
        <w:top w:val="none" w:sz="0" w:space="0" w:color="auto"/>
        <w:left w:val="none" w:sz="0" w:space="0" w:color="auto"/>
        <w:bottom w:val="none" w:sz="0" w:space="0" w:color="auto"/>
        <w:right w:val="none" w:sz="0" w:space="0" w:color="auto"/>
      </w:divBdr>
    </w:div>
    <w:div w:id="882911725">
      <w:bodyDiv w:val="1"/>
      <w:marLeft w:val="0"/>
      <w:marRight w:val="0"/>
      <w:marTop w:val="0"/>
      <w:marBottom w:val="0"/>
      <w:divBdr>
        <w:top w:val="none" w:sz="0" w:space="0" w:color="auto"/>
        <w:left w:val="none" w:sz="0" w:space="0" w:color="auto"/>
        <w:bottom w:val="none" w:sz="0" w:space="0" w:color="auto"/>
        <w:right w:val="none" w:sz="0" w:space="0" w:color="auto"/>
      </w:divBdr>
    </w:div>
    <w:div w:id="894513944">
      <w:bodyDiv w:val="1"/>
      <w:marLeft w:val="0"/>
      <w:marRight w:val="0"/>
      <w:marTop w:val="0"/>
      <w:marBottom w:val="0"/>
      <w:divBdr>
        <w:top w:val="none" w:sz="0" w:space="0" w:color="auto"/>
        <w:left w:val="none" w:sz="0" w:space="0" w:color="auto"/>
        <w:bottom w:val="none" w:sz="0" w:space="0" w:color="auto"/>
        <w:right w:val="none" w:sz="0" w:space="0" w:color="auto"/>
      </w:divBdr>
    </w:div>
    <w:div w:id="901252074">
      <w:bodyDiv w:val="1"/>
      <w:marLeft w:val="0"/>
      <w:marRight w:val="0"/>
      <w:marTop w:val="0"/>
      <w:marBottom w:val="0"/>
      <w:divBdr>
        <w:top w:val="none" w:sz="0" w:space="0" w:color="auto"/>
        <w:left w:val="none" w:sz="0" w:space="0" w:color="auto"/>
        <w:bottom w:val="none" w:sz="0" w:space="0" w:color="auto"/>
        <w:right w:val="none" w:sz="0" w:space="0" w:color="auto"/>
      </w:divBdr>
    </w:div>
    <w:div w:id="902106997">
      <w:bodyDiv w:val="1"/>
      <w:marLeft w:val="0"/>
      <w:marRight w:val="0"/>
      <w:marTop w:val="0"/>
      <w:marBottom w:val="0"/>
      <w:divBdr>
        <w:top w:val="none" w:sz="0" w:space="0" w:color="auto"/>
        <w:left w:val="none" w:sz="0" w:space="0" w:color="auto"/>
        <w:bottom w:val="none" w:sz="0" w:space="0" w:color="auto"/>
        <w:right w:val="none" w:sz="0" w:space="0" w:color="auto"/>
      </w:divBdr>
    </w:div>
    <w:div w:id="902180814">
      <w:bodyDiv w:val="1"/>
      <w:marLeft w:val="0"/>
      <w:marRight w:val="0"/>
      <w:marTop w:val="0"/>
      <w:marBottom w:val="0"/>
      <w:divBdr>
        <w:top w:val="none" w:sz="0" w:space="0" w:color="auto"/>
        <w:left w:val="none" w:sz="0" w:space="0" w:color="auto"/>
        <w:bottom w:val="none" w:sz="0" w:space="0" w:color="auto"/>
        <w:right w:val="none" w:sz="0" w:space="0" w:color="auto"/>
      </w:divBdr>
    </w:div>
    <w:div w:id="906721188">
      <w:bodyDiv w:val="1"/>
      <w:marLeft w:val="0"/>
      <w:marRight w:val="0"/>
      <w:marTop w:val="0"/>
      <w:marBottom w:val="0"/>
      <w:divBdr>
        <w:top w:val="none" w:sz="0" w:space="0" w:color="auto"/>
        <w:left w:val="none" w:sz="0" w:space="0" w:color="auto"/>
        <w:bottom w:val="none" w:sz="0" w:space="0" w:color="auto"/>
        <w:right w:val="none" w:sz="0" w:space="0" w:color="auto"/>
      </w:divBdr>
    </w:div>
    <w:div w:id="917517602">
      <w:bodyDiv w:val="1"/>
      <w:marLeft w:val="0"/>
      <w:marRight w:val="0"/>
      <w:marTop w:val="0"/>
      <w:marBottom w:val="0"/>
      <w:divBdr>
        <w:top w:val="none" w:sz="0" w:space="0" w:color="auto"/>
        <w:left w:val="none" w:sz="0" w:space="0" w:color="auto"/>
        <w:bottom w:val="none" w:sz="0" w:space="0" w:color="auto"/>
        <w:right w:val="none" w:sz="0" w:space="0" w:color="auto"/>
      </w:divBdr>
    </w:div>
    <w:div w:id="922186013">
      <w:bodyDiv w:val="1"/>
      <w:marLeft w:val="0"/>
      <w:marRight w:val="0"/>
      <w:marTop w:val="0"/>
      <w:marBottom w:val="0"/>
      <w:divBdr>
        <w:top w:val="none" w:sz="0" w:space="0" w:color="auto"/>
        <w:left w:val="none" w:sz="0" w:space="0" w:color="auto"/>
        <w:bottom w:val="none" w:sz="0" w:space="0" w:color="auto"/>
        <w:right w:val="none" w:sz="0" w:space="0" w:color="auto"/>
      </w:divBdr>
    </w:div>
    <w:div w:id="927926879">
      <w:bodyDiv w:val="1"/>
      <w:marLeft w:val="0"/>
      <w:marRight w:val="0"/>
      <w:marTop w:val="0"/>
      <w:marBottom w:val="0"/>
      <w:divBdr>
        <w:top w:val="none" w:sz="0" w:space="0" w:color="auto"/>
        <w:left w:val="none" w:sz="0" w:space="0" w:color="auto"/>
        <w:bottom w:val="none" w:sz="0" w:space="0" w:color="auto"/>
        <w:right w:val="none" w:sz="0" w:space="0" w:color="auto"/>
      </w:divBdr>
    </w:div>
    <w:div w:id="939407843">
      <w:bodyDiv w:val="1"/>
      <w:marLeft w:val="0"/>
      <w:marRight w:val="0"/>
      <w:marTop w:val="0"/>
      <w:marBottom w:val="0"/>
      <w:divBdr>
        <w:top w:val="none" w:sz="0" w:space="0" w:color="auto"/>
        <w:left w:val="none" w:sz="0" w:space="0" w:color="auto"/>
        <w:bottom w:val="none" w:sz="0" w:space="0" w:color="auto"/>
        <w:right w:val="none" w:sz="0" w:space="0" w:color="auto"/>
      </w:divBdr>
    </w:div>
    <w:div w:id="940533795">
      <w:bodyDiv w:val="1"/>
      <w:marLeft w:val="0"/>
      <w:marRight w:val="0"/>
      <w:marTop w:val="0"/>
      <w:marBottom w:val="0"/>
      <w:divBdr>
        <w:top w:val="none" w:sz="0" w:space="0" w:color="auto"/>
        <w:left w:val="none" w:sz="0" w:space="0" w:color="auto"/>
        <w:bottom w:val="none" w:sz="0" w:space="0" w:color="auto"/>
        <w:right w:val="none" w:sz="0" w:space="0" w:color="auto"/>
      </w:divBdr>
    </w:div>
    <w:div w:id="948394331">
      <w:bodyDiv w:val="1"/>
      <w:marLeft w:val="0"/>
      <w:marRight w:val="0"/>
      <w:marTop w:val="0"/>
      <w:marBottom w:val="0"/>
      <w:divBdr>
        <w:top w:val="none" w:sz="0" w:space="0" w:color="auto"/>
        <w:left w:val="none" w:sz="0" w:space="0" w:color="auto"/>
        <w:bottom w:val="none" w:sz="0" w:space="0" w:color="auto"/>
        <w:right w:val="none" w:sz="0" w:space="0" w:color="auto"/>
      </w:divBdr>
    </w:div>
    <w:div w:id="949242530">
      <w:bodyDiv w:val="1"/>
      <w:marLeft w:val="0"/>
      <w:marRight w:val="0"/>
      <w:marTop w:val="0"/>
      <w:marBottom w:val="0"/>
      <w:divBdr>
        <w:top w:val="none" w:sz="0" w:space="0" w:color="auto"/>
        <w:left w:val="none" w:sz="0" w:space="0" w:color="auto"/>
        <w:bottom w:val="none" w:sz="0" w:space="0" w:color="auto"/>
        <w:right w:val="none" w:sz="0" w:space="0" w:color="auto"/>
      </w:divBdr>
    </w:div>
    <w:div w:id="956447232">
      <w:bodyDiv w:val="1"/>
      <w:marLeft w:val="0"/>
      <w:marRight w:val="0"/>
      <w:marTop w:val="0"/>
      <w:marBottom w:val="0"/>
      <w:divBdr>
        <w:top w:val="none" w:sz="0" w:space="0" w:color="auto"/>
        <w:left w:val="none" w:sz="0" w:space="0" w:color="auto"/>
        <w:bottom w:val="none" w:sz="0" w:space="0" w:color="auto"/>
        <w:right w:val="none" w:sz="0" w:space="0" w:color="auto"/>
      </w:divBdr>
    </w:div>
    <w:div w:id="968436100">
      <w:bodyDiv w:val="1"/>
      <w:marLeft w:val="0"/>
      <w:marRight w:val="0"/>
      <w:marTop w:val="0"/>
      <w:marBottom w:val="0"/>
      <w:divBdr>
        <w:top w:val="none" w:sz="0" w:space="0" w:color="auto"/>
        <w:left w:val="none" w:sz="0" w:space="0" w:color="auto"/>
        <w:bottom w:val="none" w:sz="0" w:space="0" w:color="auto"/>
        <w:right w:val="none" w:sz="0" w:space="0" w:color="auto"/>
      </w:divBdr>
    </w:div>
    <w:div w:id="968514102">
      <w:bodyDiv w:val="1"/>
      <w:marLeft w:val="0"/>
      <w:marRight w:val="0"/>
      <w:marTop w:val="0"/>
      <w:marBottom w:val="0"/>
      <w:divBdr>
        <w:top w:val="none" w:sz="0" w:space="0" w:color="auto"/>
        <w:left w:val="none" w:sz="0" w:space="0" w:color="auto"/>
        <w:bottom w:val="none" w:sz="0" w:space="0" w:color="auto"/>
        <w:right w:val="none" w:sz="0" w:space="0" w:color="auto"/>
      </w:divBdr>
    </w:div>
    <w:div w:id="969941561">
      <w:bodyDiv w:val="1"/>
      <w:marLeft w:val="0"/>
      <w:marRight w:val="0"/>
      <w:marTop w:val="0"/>
      <w:marBottom w:val="0"/>
      <w:divBdr>
        <w:top w:val="none" w:sz="0" w:space="0" w:color="auto"/>
        <w:left w:val="none" w:sz="0" w:space="0" w:color="auto"/>
        <w:bottom w:val="none" w:sz="0" w:space="0" w:color="auto"/>
        <w:right w:val="none" w:sz="0" w:space="0" w:color="auto"/>
      </w:divBdr>
    </w:div>
    <w:div w:id="973484947">
      <w:bodyDiv w:val="1"/>
      <w:marLeft w:val="0"/>
      <w:marRight w:val="0"/>
      <w:marTop w:val="0"/>
      <w:marBottom w:val="0"/>
      <w:divBdr>
        <w:top w:val="none" w:sz="0" w:space="0" w:color="auto"/>
        <w:left w:val="none" w:sz="0" w:space="0" w:color="auto"/>
        <w:bottom w:val="none" w:sz="0" w:space="0" w:color="auto"/>
        <w:right w:val="none" w:sz="0" w:space="0" w:color="auto"/>
      </w:divBdr>
    </w:div>
    <w:div w:id="984892897">
      <w:bodyDiv w:val="1"/>
      <w:marLeft w:val="0"/>
      <w:marRight w:val="0"/>
      <w:marTop w:val="0"/>
      <w:marBottom w:val="0"/>
      <w:divBdr>
        <w:top w:val="none" w:sz="0" w:space="0" w:color="auto"/>
        <w:left w:val="none" w:sz="0" w:space="0" w:color="auto"/>
        <w:bottom w:val="none" w:sz="0" w:space="0" w:color="auto"/>
        <w:right w:val="none" w:sz="0" w:space="0" w:color="auto"/>
      </w:divBdr>
    </w:div>
    <w:div w:id="987053840">
      <w:bodyDiv w:val="1"/>
      <w:marLeft w:val="0"/>
      <w:marRight w:val="0"/>
      <w:marTop w:val="0"/>
      <w:marBottom w:val="0"/>
      <w:divBdr>
        <w:top w:val="none" w:sz="0" w:space="0" w:color="auto"/>
        <w:left w:val="none" w:sz="0" w:space="0" w:color="auto"/>
        <w:bottom w:val="none" w:sz="0" w:space="0" w:color="auto"/>
        <w:right w:val="none" w:sz="0" w:space="0" w:color="auto"/>
      </w:divBdr>
    </w:div>
    <w:div w:id="987706047">
      <w:bodyDiv w:val="1"/>
      <w:marLeft w:val="0"/>
      <w:marRight w:val="0"/>
      <w:marTop w:val="0"/>
      <w:marBottom w:val="0"/>
      <w:divBdr>
        <w:top w:val="none" w:sz="0" w:space="0" w:color="auto"/>
        <w:left w:val="none" w:sz="0" w:space="0" w:color="auto"/>
        <w:bottom w:val="none" w:sz="0" w:space="0" w:color="auto"/>
        <w:right w:val="none" w:sz="0" w:space="0" w:color="auto"/>
      </w:divBdr>
    </w:div>
    <w:div w:id="988099461">
      <w:bodyDiv w:val="1"/>
      <w:marLeft w:val="0"/>
      <w:marRight w:val="0"/>
      <w:marTop w:val="0"/>
      <w:marBottom w:val="0"/>
      <w:divBdr>
        <w:top w:val="none" w:sz="0" w:space="0" w:color="auto"/>
        <w:left w:val="none" w:sz="0" w:space="0" w:color="auto"/>
        <w:bottom w:val="none" w:sz="0" w:space="0" w:color="auto"/>
        <w:right w:val="none" w:sz="0" w:space="0" w:color="auto"/>
      </w:divBdr>
    </w:div>
    <w:div w:id="1007515146">
      <w:bodyDiv w:val="1"/>
      <w:marLeft w:val="0"/>
      <w:marRight w:val="0"/>
      <w:marTop w:val="0"/>
      <w:marBottom w:val="0"/>
      <w:divBdr>
        <w:top w:val="none" w:sz="0" w:space="0" w:color="auto"/>
        <w:left w:val="none" w:sz="0" w:space="0" w:color="auto"/>
        <w:bottom w:val="none" w:sz="0" w:space="0" w:color="auto"/>
        <w:right w:val="none" w:sz="0" w:space="0" w:color="auto"/>
      </w:divBdr>
      <w:divsChild>
        <w:div w:id="10016595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007560301">
      <w:bodyDiv w:val="1"/>
      <w:marLeft w:val="0"/>
      <w:marRight w:val="0"/>
      <w:marTop w:val="0"/>
      <w:marBottom w:val="0"/>
      <w:divBdr>
        <w:top w:val="none" w:sz="0" w:space="0" w:color="auto"/>
        <w:left w:val="none" w:sz="0" w:space="0" w:color="auto"/>
        <w:bottom w:val="none" w:sz="0" w:space="0" w:color="auto"/>
        <w:right w:val="none" w:sz="0" w:space="0" w:color="auto"/>
      </w:divBdr>
    </w:div>
    <w:div w:id="1019820374">
      <w:bodyDiv w:val="1"/>
      <w:marLeft w:val="0"/>
      <w:marRight w:val="0"/>
      <w:marTop w:val="0"/>
      <w:marBottom w:val="0"/>
      <w:divBdr>
        <w:top w:val="none" w:sz="0" w:space="0" w:color="auto"/>
        <w:left w:val="none" w:sz="0" w:space="0" w:color="auto"/>
        <w:bottom w:val="none" w:sz="0" w:space="0" w:color="auto"/>
        <w:right w:val="none" w:sz="0" w:space="0" w:color="auto"/>
      </w:divBdr>
    </w:div>
    <w:div w:id="1025902907">
      <w:bodyDiv w:val="1"/>
      <w:marLeft w:val="0"/>
      <w:marRight w:val="0"/>
      <w:marTop w:val="0"/>
      <w:marBottom w:val="0"/>
      <w:divBdr>
        <w:top w:val="none" w:sz="0" w:space="0" w:color="auto"/>
        <w:left w:val="none" w:sz="0" w:space="0" w:color="auto"/>
        <w:bottom w:val="none" w:sz="0" w:space="0" w:color="auto"/>
        <w:right w:val="none" w:sz="0" w:space="0" w:color="auto"/>
      </w:divBdr>
    </w:div>
    <w:div w:id="1075273996">
      <w:bodyDiv w:val="1"/>
      <w:marLeft w:val="0"/>
      <w:marRight w:val="0"/>
      <w:marTop w:val="0"/>
      <w:marBottom w:val="0"/>
      <w:divBdr>
        <w:top w:val="none" w:sz="0" w:space="0" w:color="auto"/>
        <w:left w:val="none" w:sz="0" w:space="0" w:color="auto"/>
        <w:bottom w:val="none" w:sz="0" w:space="0" w:color="auto"/>
        <w:right w:val="none" w:sz="0" w:space="0" w:color="auto"/>
      </w:divBdr>
    </w:div>
    <w:div w:id="1077819728">
      <w:bodyDiv w:val="1"/>
      <w:marLeft w:val="0"/>
      <w:marRight w:val="0"/>
      <w:marTop w:val="0"/>
      <w:marBottom w:val="0"/>
      <w:divBdr>
        <w:top w:val="none" w:sz="0" w:space="0" w:color="auto"/>
        <w:left w:val="none" w:sz="0" w:space="0" w:color="auto"/>
        <w:bottom w:val="none" w:sz="0" w:space="0" w:color="auto"/>
        <w:right w:val="none" w:sz="0" w:space="0" w:color="auto"/>
      </w:divBdr>
    </w:div>
    <w:div w:id="1083991571">
      <w:bodyDiv w:val="1"/>
      <w:marLeft w:val="0"/>
      <w:marRight w:val="0"/>
      <w:marTop w:val="0"/>
      <w:marBottom w:val="0"/>
      <w:divBdr>
        <w:top w:val="none" w:sz="0" w:space="0" w:color="auto"/>
        <w:left w:val="none" w:sz="0" w:space="0" w:color="auto"/>
        <w:bottom w:val="none" w:sz="0" w:space="0" w:color="auto"/>
        <w:right w:val="none" w:sz="0" w:space="0" w:color="auto"/>
      </w:divBdr>
    </w:div>
    <w:div w:id="1086264566">
      <w:bodyDiv w:val="1"/>
      <w:marLeft w:val="0"/>
      <w:marRight w:val="0"/>
      <w:marTop w:val="0"/>
      <w:marBottom w:val="0"/>
      <w:divBdr>
        <w:top w:val="none" w:sz="0" w:space="0" w:color="auto"/>
        <w:left w:val="none" w:sz="0" w:space="0" w:color="auto"/>
        <w:bottom w:val="none" w:sz="0" w:space="0" w:color="auto"/>
        <w:right w:val="none" w:sz="0" w:space="0" w:color="auto"/>
      </w:divBdr>
    </w:div>
    <w:div w:id="10905868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292">
          <w:marLeft w:val="0"/>
          <w:marRight w:val="0"/>
          <w:marTop w:val="0"/>
          <w:marBottom w:val="0"/>
          <w:divBdr>
            <w:top w:val="none" w:sz="0" w:space="0" w:color="auto"/>
            <w:left w:val="none" w:sz="0" w:space="0" w:color="auto"/>
            <w:bottom w:val="none" w:sz="0" w:space="0" w:color="auto"/>
            <w:right w:val="none" w:sz="0" w:space="0" w:color="auto"/>
          </w:divBdr>
        </w:div>
      </w:divsChild>
    </w:div>
    <w:div w:id="1102333732">
      <w:bodyDiv w:val="1"/>
      <w:marLeft w:val="0"/>
      <w:marRight w:val="0"/>
      <w:marTop w:val="0"/>
      <w:marBottom w:val="0"/>
      <w:divBdr>
        <w:top w:val="none" w:sz="0" w:space="0" w:color="auto"/>
        <w:left w:val="none" w:sz="0" w:space="0" w:color="auto"/>
        <w:bottom w:val="none" w:sz="0" w:space="0" w:color="auto"/>
        <w:right w:val="none" w:sz="0" w:space="0" w:color="auto"/>
      </w:divBdr>
    </w:div>
    <w:div w:id="1104887996">
      <w:bodyDiv w:val="1"/>
      <w:marLeft w:val="0"/>
      <w:marRight w:val="0"/>
      <w:marTop w:val="0"/>
      <w:marBottom w:val="0"/>
      <w:divBdr>
        <w:top w:val="none" w:sz="0" w:space="0" w:color="auto"/>
        <w:left w:val="none" w:sz="0" w:space="0" w:color="auto"/>
        <w:bottom w:val="none" w:sz="0" w:space="0" w:color="auto"/>
        <w:right w:val="none" w:sz="0" w:space="0" w:color="auto"/>
      </w:divBdr>
    </w:div>
    <w:div w:id="1107965795">
      <w:bodyDiv w:val="1"/>
      <w:marLeft w:val="0"/>
      <w:marRight w:val="0"/>
      <w:marTop w:val="0"/>
      <w:marBottom w:val="0"/>
      <w:divBdr>
        <w:top w:val="none" w:sz="0" w:space="0" w:color="auto"/>
        <w:left w:val="none" w:sz="0" w:space="0" w:color="auto"/>
        <w:bottom w:val="none" w:sz="0" w:space="0" w:color="auto"/>
        <w:right w:val="none" w:sz="0" w:space="0" w:color="auto"/>
      </w:divBdr>
    </w:div>
    <w:div w:id="1108697402">
      <w:bodyDiv w:val="1"/>
      <w:marLeft w:val="0"/>
      <w:marRight w:val="0"/>
      <w:marTop w:val="0"/>
      <w:marBottom w:val="0"/>
      <w:divBdr>
        <w:top w:val="none" w:sz="0" w:space="0" w:color="auto"/>
        <w:left w:val="none" w:sz="0" w:space="0" w:color="auto"/>
        <w:bottom w:val="none" w:sz="0" w:space="0" w:color="auto"/>
        <w:right w:val="none" w:sz="0" w:space="0" w:color="auto"/>
      </w:divBdr>
    </w:div>
    <w:div w:id="1112474760">
      <w:bodyDiv w:val="1"/>
      <w:marLeft w:val="0"/>
      <w:marRight w:val="0"/>
      <w:marTop w:val="0"/>
      <w:marBottom w:val="0"/>
      <w:divBdr>
        <w:top w:val="none" w:sz="0" w:space="0" w:color="auto"/>
        <w:left w:val="none" w:sz="0" w:space="0" w:color="auto"/>
        <w:bottom w:val="none" w:sz="0" w:space="0" w:color="auto"/>
        <w:right w:val="none" w:sz="0" w:space="0" w:color="auto"/>
      </w:divBdr>
    </w:div>
    <w:div w:id="1113019747">
      <w:bodyDiv w:val="1"/>
      <w:marLeft w:val="0"/>
      <w:marRight w:val="0"/>
      <w:marTop w:val="0"/>
      <w:marBottom w:val="0"/>
      <w:divBdr>
        <w:top w:val="none" w:sz="0" w:space="0" w:color="auto"/>
        <w:left w:val="none" w:sz="0" w:space="0" w:color="auto"/>
        <w:bottom w:val="none" w:sz="0" w:space="0" w:color="auto"/>
        <w:right w:val="none" w:sz="0" w:space="0" w:color="auto"/>
      </w:divBdr>
    </w:div>
    <w:div w:id="1117915675">
      <w:bodyDiv w:val="1"/>
      <w:marLeft w:val="0"/>
      <w:marRight w:val="0"/>
      <w:marTop w:val="0"/>
      <w:marBottom w:val="0"/>
      <w:divBdr>
        <w:top w:val="none" w:sz="0" w:space="0" w:color="auto"/>
        <w:left w:val="none" w:sz="0" w:space="0" w:color="auto"/>
        <w:bottom w:val="none" w:sz="0" w:space="0" w:color="auto"/>
        <w:right w:val="none" w:sz="0" w:space="0" w:color="auto"/>
      </w:divBdr>
    </w:div>
    <w:div w:id="1118529283">
      <w:bodyDiv w:val="1"/>
      <w:marLeft w:val="0"/>
      <w:marRight w:val="0"/>
      <w:marTop w:val="0"/>
      <w:marBottom w:val="0"/>
      <w:divBdr>
        <w:top w:val="none" w:sz="0" w:space="0" w:color="auto"/>
        <w:left w:val="none" w:sz="0" w:space="0" w:color="auto"/>
        <w:bottom w:val="none" w:sz="0" w:space="0" w:color="auto"/>
        <w:right w:val="none" w:sz="0" w:space="0" w:color="auto"/>
      </w:divBdr>
    </w:div>
    <w:div w:id="1138886323">
      <w:bodyDiv w:val="1"/>
      <w:marLeft w:val="0"/>
      <w:marRight w:val="0"/>
      <w:marTop w:val="0"/>
      <w:marBottom w:val="0"/>
      <w:divBdr>
        <w:top w:val="none" w:sz="0" w:space="0" w:color="auto"/>
        <w:left w:val="none" w:sz="0" w:space="0" w:color="auto"/>
        <w:bottom w:val="none" w:sz="0" w:space="0" w:color="auto"/>
        <w:right w:val="none" w:sz="0" w:space="0" w:color="auto"/>
      </w:divBdr>
    </w:div>
    <w:div w:id="1146043776">
      <w:bodyDiv w:val="1"/>
      <w:marLeft w:val="0"/>
      <w:marRight w:val="0"/>
      <w:marTop w:val="0"/>
      <w:marBottom w:val="0"/>
      <w:divBdr>
        <w:top w:val="none" w:sz="0" w:space="0" w:color="auto"/>
        <w:left w:val="none" w:sz="0" w:space="0" w:color="auto"/>
        <w:bottom w:val="none" w:sz="0" w:space="0" w:color="auto"/>
        <w:right w:val="none" w:sz="0" w:space="0" w:color="auto"/>
      </w:divBdr>
      <w:divsChild>
        <w:div w:id="302542936">
          <w:marLeft w:val="0"/>
          <w:marRight w:val="0"/>
          <w:marTop w:val="0"/>
          <w:marBottom w:val="0"/>
          <w:divBdr>
            <w:top w:val="none" w:sz="0" w:space="0" w:color="auto"/>
            <w:left w:val="none" w:sz="0" w:space="0" w:color="auto"/>
            <w:bottom w:val="none" w:sz="0" w:space="0" w:color="auto"/>
            <w:right w:val="none" w:sz="0" w:space="0" w:color="auto"/>
          </w:divBdr>
        </w:div>
        <w:div w:id="336461999">
          <w:marLeft w:val="0"/>
          <w:marRight w:val="0"/>
          <w:marTop w:val="0"/>
          <w:marBottom w:val="0"/>
          <w:divBdr>
            <w:top w:val="none" w:sz="0" w:space="0" w:color="auto"/>
            <w:left w:val="none" w:sz="0" w:space="0" w:color="auto"/>
            <w:bottom w:val="none" w:sz="0" w:space="0" w:color="auto"/>
            <w:right w:val="none" w:sz="0" w:space="0" w:color="auto"/>
          </w:divBdr>
        </w:div>
      </w:divsChild>
    </w:div>
    <w:div w:id="1147209480">
      <w:bodyDiv w:val="1"/>
      <w:marLeft w:val="0"/>
      <w:marRight w:val="0"/>
      <w:marTop w:val="0"/>
      <w:marBottom w:val="0"/>
      <w:divBdr>
        <w:top w:val="none" w:sz="0" w:space="0" w:color="auto"/>
        <w:left w:val="none" w:sz="0" w:space="0" w:color="auto"/>
        <w:bottom w:val="none" w:sz="0" w:space="0" w:color="auto"/>
        <w:right w:val="none" w:sz="0" w:space="0" w:color="auto"/>
      </w:divBdr>
    </w:div>
    <w:div w:id="1160582777">
      <w:bodyDiv w:val="1"/>
      <w:marLeft w:val="0"/>
      <w:marRight w:val="0"/>
      <w:marTop w:val="0"/>
      <w:marBottom w:val="0"/>
      <w:divBdr>
        <w:top w:val="none" w:sz="0" w:space="0" w:color="auto"/>
        <w:left w:val="none" w:sz="0" w:space="0" w:color="auto"/>
        <w:bottom w:val="none" w:sz="0" w:space="0" w:color="auto"/>
        <w:right w:val="none" w:sz="0" w:space="0" w:color="auto"/>
      </w:divBdr>
    </w:div>
    <w:div w:id="1162157883">
      <w:bodyDiv w:val="1"/>
      <w:marLeft w:val="0"/>
      <w:marRight w:val="0"/>
      <w:marTop w:val="0"/>
      <w:marBottom w:val="0"/>
      <w:divBdr>
        <w:top w:val="none" w:sz="0" w:space="0" w:color="auto"/>
        <w:left w:val="none" w:sz="0" w:space="0" w:color="auto"/>
        <w:bottom w:val="none" w:sz="0" w:space="0" w:color="auto"/>
        <w:right w:val="none" w:sz="0" w:space="0" w:color="auto"/>
      </w:divBdr>
    </w:div>
    <w:div w:id="1175001249">
      <w:bodyDiv w:val="1"/>
      <w:marLeft w:val="0"/>
      <w:marRight w:val="0"/>
      <w:marTop w:val="0"/>
      <w:marBottom w:val="0"/>
      <w:divBdr>
        <w:top w:val="none" w:sz="0" w:space="0" w:color="auto"/>
        <w:left w:val="none" w:sz="0" w:space="0" w:color="auto"/>
        <w:bottom w:val="none" w:sz="0" w:space="0" w:color="auto"/>
        <w:right w:val="none" w:sz="0" w:space="0" w:color="auto"/>
      </w:divBdr>
    </w:div>
    <w:div w:id="1187870649">
      <w:bodyDiv w:val="1"/>
      <w:marLeft w:val="0"/>
      <w:marRight w:val="0"/>
      <w:marTop w:val="0"/>
      <w:marBottom w:val="0"/>
      <w:divBdr>
        <w:top w:val="none" w:sz="0" w:space="0" w:color="auto"/>
        <w:left w:val="none" w:sz="0" w:space="0" w:color="auto"/>
        <w:bottom w:val="none" w:sz="0" w:space="0" w:color="auto"/>
        <w:right w:val="none" w:sz="0" w:space="0" w:color="auto"/>
      </w:divBdr>
    </w:div>
    <w:div w:id="1204950488">
      <w:bodyDiv w:val="1"/>
      <w:marLeft w:val="0"/>
      <w:marRight w:val="0"/>
      <w:marTop w:val="0"/>
      <w:marBottom w:val="0"/>
      <w:divBdr>
        <w:top w:val="none" w:sz="0" w:space="0" w:color="auto"/>
        <w:left w:val="none" w:sz="0" w:space="0" w:color="auto"/>
        <w:bottom w:val="none" w:sz="0" w:space="0" w:color="auto"/>
        <w:right w:val="none" w:sz="0" w:space="0" w:color="auto"/>
      </w:divBdr>
    </w:div>
    <w:div w:id="1209026405">
      <w:bodyDiv w:val="1"/>
      <w:marLeft w:val="0"/>
      <w:marRight w:val="0"/>
      <w:marTop w:val="0"/>
      <w:marBottom w:val="0"/>
      <w:divBdr>
        <w:top w:val="none" w:sz="0" w:space="0" w:color="auto"/>
        <w:left w:val="none" w:sz="0" w:space="0" w:color="auto"/>
        <w:bottom w:val="none" w:sz="0" w:space="0" w:color="auto"/>
        <w:right w:val="none" w:sz="0" w:space="0" w:color="auto"/>
      </w:divBdr>
    </w:div>
    <w:div w:id="1219509544">
      <w:bodyDiv w:val="1"/>
      <w:marLeft w:val="0"/>
      <w:marRight w:val="0"/>
      <w:marTop w:val="0"/>
      <w:marBottom w:val="0"/>
      <w:divBdr>
        <w:top w:val="none" w:sz="0" w:space="0" w:color="auto"/>
        <w:left w:val="none" w:sz="0" w:space="0" w:color="auto"/>
        <w:bottom w:val="none" w:sz="0" w:space="0" w:color="auto"/>
        <w:right w:val="none" w:sz="0" w:space="0" w:color="auto"/>
      </w:divBdr>
    </w:div>
    <w:div w:id="1224565321">
      <w:bodyDiv w:val="1"/>
      <w:marLeft w:val="0"/>
      <w:marRight w:val="0"/>
      <w:marTop w:val="0"/>
      <w:marBottom w:val="0"/>
      <w:divBdr>
        <w:top w:val="none" w:sz="0" w:space="0" w:color="auto"/>
        <w:left w:val="none" w:sz="0" w:space="0" w:color="auto"/>
        <w:bottom w:val="none" w:sz="0" w:space="0" w:color="auto"/>
        <w:right w:val="none" w:sz="0" w:space="0" w:color="auto"/>
      </w:divBdr>
    </w:div>
    <w:div w:id="1227185958">
      <w:bodyDiv w:val="1"/>
      <w:marLeft w:val="0"/>
      <w:marRight w:val="0"/>
      <w:marTop w:val="0"/>
      <w:marBottom w:val="0"/>
      <w:divBdr>
        <w:top w:val="none" w:sz="0" w:space="0" w:color="auto"/>
        <w:left w:val="none" w:sz="0" w:space="0" w:color="auto"/>
        <w:bottom w:val="none" w:sz="0" w:space="0" w:color="auto"/>
        <w:right w:val="none" w:sz="0" w:space="0" w:color="auto"/>
      </w:divBdr>
    </w:div>
    <w:div w:id="1229264247">
      <w:bodyDiv w:val="1"/>
      <w:marLeft w:val="0"/>
      <w:marRight w:val="0"/>
      <w:marTop w:val="0"/>
      <w:marBottom w:val="0"/>
      <w:divBdr>
        <w:top w:val="none" w:sz="0" w:space="0" w:color="auto"/>
        <w:left w:val="none" w:sz="0" w:space="0" w:color="auto"/>
        <w:bottom w:val="none" w:sz="0" w:space="0" w:color="auto"/>
        <w:right w:val="none" w:sz="0" w:space="0" w:color="auto"/>
      </w:divBdr>
    </w:div>
    <w:div w:id="1231306652">
      <w:bodyDiv w:val="1"/>
      <w:marLeft w:val="0"/>
      <w:marRight w:val="0"/>
      <w:marTop w:val="0"/>
      <w:marBottom w:val="0"/>
      <w:divBdr>
        <w:top w:val="none" w:sz="0" w:space="0" w:color="auto"/>
        <w:left w:val="none" w:sz="0" w:space="0" w:color="auto"/>
        <w:bottom w:val="none" w:sz="0" w:space="0" w:color="auto"/>
        <w:right w:val="none" w:sz="0" w:space="0" w:color="auto"/>
      </w:divBdr>
    </w:div>
    <w:div w:id="1232229242">
      <w:bodyDiv w:val="1"/>
      <w:marLeft w:val="0"/>
      <w:marRight w:val="0"/>
      <w:marTop w:val="0"/>
      <w:marBottom w:val="0"/>
      <w:divBdr>
        <w:top w:val="none" w:sz="0" w:space="0" w:color="auto"/>
        <w:left w:val="none" w:sz="0" w:space="0" w:color="auto"/>
        <w:bottom w:val="none" w:sz="0" w:space="0" w:color="auto"/>
        <w:right w:val="none" w:sz="0" w:space="0" w:color="auto"/>
      </w:divBdr>
    </w:div>
    <w:div w:id="1248073891">
      <w:bodyDiv w:val="1"/>
      <w:marLeft w:val="0"/>
      <w:marRight w:val="0"/>
      <w:marTop w:val="0"/>
      <w:marBottom w:val="0"/>
      <w:divBdr>
        <w:top w:val="none" w:sz="0" w:space="0" w:color="auto"/>
        <w:left w:val="none" w:sz="0" w:space="0" w:color="auto"/>
        <w:bottom w:val="none" w:sz="0" w:space="0" w:color="auto"/>
        <w:right w:val="none" w:sz="0" w:space="0" w:color="auto"/>
      </w:divBdr>
    </w:div>
    <w:div w:id="1284264444">
      <w:bodyDiv w:val="1"/>
      <w:marLeft w:val="0"/>
      <w:marRight w:val="0"/>
      <w:marTop w:val="0"/>
      <w:marBottom w:val="0"/>
      <w:divBdr>
        <w:top w:val="none" w:sz="0" w:space="0" w:color="auto"/>
        <w:left w:val="none" w:sz="0" w:space="0" w:color="auto"/>
        <w:bottom w:val="none" w:sz="0" w:space="0" w:color="auto"/>
        <w:right w:val="none" w:sz="0" w:space="0" w:color="auto"/>
      </w:divBdr>
    </w:div>
    <w:div w:id="1284924036">
      <w:bodyDiv w:val="1"/>
      <w:marLeft w:val="0"/>
      <w:marRight w:val="0"/>
      <w:marTop w:val="0"/>
      <w:marBottom w:val="0"/>
      <w:divBdr>
        <w:top w:val="none" w:sz="0" w:space="0" w:color="auto"/>
        <w:left w:val="none" w:sz="0" w:space="0" w:color="auto"/>
        <w:bottom w:val="none" w:sz="0" w:space="0" w:color="auto"/>
        <w:right w:val="none" w:sz="0" w:space="0" w:color="auto"/>
      </w:divBdr>
    </w:div>
    <w:div w:id="1293974143">
      <w:bodyDiv w:val="1"/>
      <w:marLeft w:val="0"/>
      <w:marRight w:val="0"/>
      <w:marTop w:val="0"/>
      <w:marBottom w:val="0"/>
      <w:divBdr>
        <w:top w:val="none" w:sz="0" w:space="0" w:color="auto"/>
        <w:left w:val="none" w:sz="0" w:space="0" w:color="auto"/>
        <w:bottom w:val="none" w:sz="0" w:space="0" w:color="auto"/>
        <w:right w:val="none" w:sz="0" w:space="0" w:color="auto"/>
      </w:divBdr>
    </w:div>
    <w:div w:id="1298031995">
      <w:bodyDiv w:val="1"/>
      <w:marLeft w:val="0"/>
      <w:marRight w:val="0"/>
      <w:marTop w:val="0"/>
      <w:marBottom w:val="0"/>
      <w:divBdr>
        <w:top w:val="none" w:sz="0" w:space="0" w:color="auto"/>
        <w:left w:val="none" w:sz="0" w:space="0" w:color="auto"/>
        <w:bottom w:val="none" w:sz="0" w:space="0" w:color="auto"/>
        <w:right w:val="none" w:sz="0" w:space="0" w:color="auto"/>
      </w:divBdr>
    </w:div>
    <w:div w:id="1302735690">
      <w:bodyDiv w:val="1"/>
      <w:marLeft w:val="0"/>
      <w:marRight w:val="0"/>
      <w:marTop w:val="0"/>
      <w:marBottom w:val="0"/>
      <w:divBdr>
        <w:top w:val="none" w:sz="0" w:space="0" w:color="auto"/>
        <w:left w:val="none" w:sz="0" w:space="0" w:color="auto"/>
        <w:bottom w:val="none" w:sz="0" w:space="0" w:color="auto"/>
        <w:right w:val="none" w:sz="0" w:space="0" w:color="auto"/>
      </w:divBdr>
    </w:div>
    <w:div w:id="1303732871">
      <w:bodyDiv w:val="1"/>
      <w:marLeft w:val="0"/>
      <w:marRight w:val="0"/>
      <w:marTop w:val="0"/>
      <w:marBottom w:val="0"/>
      <w:divBdr>
        <w:top w:val="none" w:sz="0" w:space="0" w:color="auto"/>
        <w:left w:val="none" w:sz="0" w:space="0" w:color="auto"/>
        <w:bottom w:val="none" w:sz="0" w:space="0" w:color="auto"/>
        <w:right w:val="none" w:sz="0" w:space="0" w:color="auto"/>
      </w:divBdr>
    </w:div>
    <w:div w:id="1308363217">
      <w:bodyDiv w:val="1"/>
      <w:marLeft w:val="0"/>
      <w:marRight w:val="0"/>
      <w:marTop w:val="0"/>
      <w:marBottom w:val="0"/>
      <w:divBdr>
        <w:top w:val="none" w:sz="0" w:space="0" w:color="auto"/>
        <w:left w:val="none" w:sz="0" w:space="0" w:color="auto"/>
        <w:bottom w:val="none" w:sz="0" w:space="0" w:color="auto"/>
        <w:right w:val="none" w:sz="0" w:space="0" w:color="auto"/>
      </w:divBdr>
      <w:divsChild>
        <w:div w:id="1848860112">
          <w:marLeft w:val="0"/>
          <w:marRight w:val="0"/>
          <w:marTop w:val="0"/>
          <w:marBottom w:val="0"/>
          <w:divBdr>
            <w:top w:val="none" w:sz="0" w:space="0" w:color="auto"/>
            <w:left w:val="none" w:sz="0" w:space="0" w:color="auto"/>
            <w:bottom w:val="none" w:sz="0" w:space="0" w:color="auto"/>
            <w:right w:val="none" w:sz="0" w:space="0" w:color="auto"/>
          </w:divBdr>
        </w:div>
        <w:div w:id="2024698673">
          <w:marLeft w:val="-120"/>
          <w:marRight w:val="-120"/>
          <w:marTop w:val="0"/>
          <w:marBottom w:val="0"/>
          <w:divBdr>
            <w:top w:val="none" w:sz="0" w:space="0" w:color="auto"/>
            <w:left w:val="none" w:sz="0" w:space="0" w:color="auto"/>
            <w:bottom w:val="none" w:sz="0" w:space="0" w:color="auto"/>
            <w:right w:val="none" w:sz="0" w:space="0" w:color="auto"/>
          </w:divBdr>
          <w:divsChild>
            <w:div w:id="546602139">
              <w:marLeft w:val="0"/>
              <w:marRight w:val="0"/>
              <w:marTop w:val="0"/>
              <w:marBottom w:val="0"/>
              <w:divBdr>
                <w:top w:val="none" w:sz="0" w:space="0" w:color="auto"/>
                <w:left w:val="none" w:sz="0" w:space="0" w:color="auto"/>
                <w:bottom w:val="none" w:sz="0" w:space="0" w:color="auto"/>
                <w:right w:val="single" w:sz="6" w:space="11" w:color="CCCCCC"/>
              </w:divBdr>
              <w:divsChild>
                <w:div w:id="2079816954">
                  <w:marLeft w:val="0"/>
                  <w:marRight w:val="0"/>
                  <w:marTop w:val="0"/>
                  <w:marBottom w:val="0"/>
                  <w:divBdr>
                    <w:top w:val="none" w:sz="0" w:space="0" w:color="auto"/>
                    <w:left w:val="none" w:sz="0" w:space="0" w:color="auto"/>
                    <w:bottom w:val="none" w:sz="0" w:space="0" w:color="auto"/>
                    <w:right w:val="none" w:sz="0" w:space="0" w:color="auto"/>
                  </w:divBdr>
                  <w:divsChild>
                    <w:div w:id="151944868">
                      <w:marLeft w:val="0"/>
                      <w:marRight w:val="0"/>
                      <w:marTop w:val="0"/>
                      <w:marBottom w:val="0"/>
                      <w:divBdr>
                        <w:top w:val="none" w:sz="0" w:space="0" w:color="auto"/>
                        <w:left w:val="none" w:sz="0" w:space="0" w:color="auto"/>
                        <w:bottom w:val="none" w:sz="0" w:space="0" w:color="auto"/>
                        <w:right w:val="none" w:sz="0" w:space="0" w:color="auto"/>
                      </w:divBdr>
                      <w:divsChild>
                        <w:div w:id="2926399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331936">
      <w:bodyDiv w:val="1"/>
      <w:marLeft w:val="0"/>
      <w:marRight w:val="0"/>
      <w:marTop w:val="0"/>
      <w:marBottom w:val="0"/>
      <w:divBdr>
        <w:top w:val="none" w:sz="0" w:space="0" w:color="auto"/>
        <w:left w:val="none" w:sz="0" w:space="0" w:color="auto"/>
        <w:bottom w:val="none" w:sz="0" w:space="0" w:color="auto"/>
        <w:right w:val="none" w:sz="0" w:space="0" w:color="auto"/>
      </w:divBdr>
      <w:divsChild>
        <w:div w:id="680007227">
          <w:marLeft w:val="0"/>
          <w:marRight w:val="0"/>
          <w:marTop w:val="0"/>
          <w:marBottom w:val="330"/>
          <w:divBdr>
            <w:top w:val="none" w:sz="0" w:space="0" w:color="auto"/>
            <w:left w:val="none" w:sz="0" w:space="0" w:color="auto"/>
            <w:bottom w:val="none" w:sz="0" w:space="0" w:color="auto"/>
            <w:right w:val="none" w:sz="0" w:space="0" w:color="auto"/>
          </w:divBdr>
        </w:div>
      </w:divsChild>
    </w:div>
    <w:div w:id="1369991690">
      <w:bodyDiv w:val="1"/>
      <w:marLeft w:val="0"/>
      <w:marRight w:val="0"/>
      <w:marTop w:val="0"/>
      <w:marBottom w:val="0"/>
      <w:divBdr>
        <w:top w:val="none" w:sz="0" w:space="0" w:color="auto"/>
        <w:left w:val="none" w:sz="0" w:space="0" w:color="auto"/>
        <w:bottom w:val="none" w:sz="0" w:space="0" w:color="auto"/>
        <w:right w:val="none" w:sz="0" w:space="0" w:color="auto"/>
      </w:divBdr>
      <w:divsChild>
        <w:div w:id="2132242759">
          <w:marLeft w:val="0"/>
          <w:marRight w:val="0"/>
          <w:marTop w:val="0"/>
          <w:marBottom w:val="0"/>
          <w:divBdr>
            <w:top w:val="none" w:sz="0" w:space="0" w:color="auto"/>
            <w:left w:val="none" w:sz="0" w:space="0" w:color="auto"/>
            <w:bottom w:val="none" w:sz="0" w:space="0" w:color="auto"/>
            <w:right w:val="none" w:sz="0" w:space="0" w:color="auto"/>
          </w:divBdr>
          <w:divsChild>
            <w:div w:id="836577813">
              <w:marLeft w:val="0"/>
              <w:marRight w:val="360"/>
              <w:marTop w:val="0"/>
              <w:marBottom w:val="0"/>
              <w:divBdr>
                <w:top w:val="none" w:sz="0" w:space="0" w:color="auto"/>
                <w:left w:val="none" w:sz="0" w:space="0" w:color="auto"/>
                <w:bottom w:val="none" w:sz="0" w:space="0" w:color="auto"/>
                <w:right w:val="none" w:sz="0" w:space="0" w:color="auto"/>
              </w:divBdr>
            </w:div>
          </w:divsChild>
        </w:div>
        <w:div w:id="1865433727">
          <w:marLeft w:val="0"/>
          <w:marRight w:val="0"/>
          <w:marTop w:val="0"/>
          <w:marBottom w:val="240"/>
          <w:divBdr>
            <w:top w:val="none" w:sz="0" w:space="0" w:color="auto"/>
            <w:left w:val="none" w:sz="0" w:space="0" w:color="auto"/>
            <w:bottom w:val="none" w:sz="0" w:space="0" w:color="auto"/>
            <w:right w:val="none" w:sz="0" w:space="0" w:color="auto"/>
          </w:divBdr>
          <w:divsChild>
            <w:div w:id="1278177748">
              <w:marLeft w:val="0"/>
              <w:marRight w:val="0"/>
              <w:marTop w:val="0"/>
              <w:marBottom w:val="0"/>
              <w:divBdr>
                <w:top w:val="none" w:sz="0" w:space="0" w:color="auto"/>
                <w:left w:val="none" w:sz="0" w:space="0" w:color="auto"/>
                <w:bottom w:val="none" w:sz="0" w:space="0" w:color="auto"/>
                <w:right w:val="none" w:sz="0" w:space="0" w:color="auto"/>
              </w:divBdr>
            </w:div>
          </w:divsChild>
        </w:div>
        <w:div w:id="294916910">
          <w:marLeft w:val="0"/>
          <w:marRight w:val="0"/>
          <w:marTop w:val="0"/>
          <w:marBottom w:val="0"/>
          <w:divBdr>
            <w:top w:val="none" w:sz="0" w:space="0" w:color="auto"/>
            <w:left w:val="none" w:sz="0" w:space="0" w:color="auto"/>
            <w:bottom w:val="none" w:sz="0" w:space="0" w:color="auto"/>
            <w:right w:val="none" w:sz="0" w:space="0" w:color="auto"/>
          </w:divBdr>
        </w:div>
      </w:divsChild>
    </w:div>
    <w:div w:id="1370566130">
      <w:bodyDiv w:val="1"/>
      <w:marLeft w:val="0"/>
      <w:marRight w:val="0"/>
      <w:marTop w:val="0"/>
      <w:marBottom w:val="0"/>
      <w:divBdr>
        <w:top w:val="none" w:sz="0" w:space="0" w:color="auto"/>
        <w:left w:val="none" w:sz="0" w:space="0" w:color="auto"/>
        <w:bottom w:val="none" w:sz="0" w:space="0" w:color="auto"/>
        <w:right w:val="none" w:sz="0" w:space="0" w:color="auto"/>
      </w:divBdr>
    </w:div>
    <w:div w:id="1379861571">
      <w:bodyDiv w:val="1"/>
      <w:marLeft w:val="0"/>
      <w:marRight w:val="0"/>
      <w:marTop w:val="0"/>
      <w:marBottom w:val="0"/>
      <w:divBdr>
        <w:top w:val="none" w:sz="0" w:space="0" w:color="auto"/>
        <w:left w:val="none" w:sz="0" w:space="0" w:color="auto"/>
        <w:bottom w:val="none" w:sz="0" w:space="0" w:color="auto"/>
        <w:right w:val="none" w:sz="0" w:space="0" w:color="auto"/>
      </w:divBdr>
    </w:div>
    <w:div w:id="1380666204">
      <w:bodyDiv w:val="1"/>
      <w:marLeft w:val="0"/>
      <w:marRight w:val="0"/>
      <w:marTop w:val="0"/>
      <w:marBottom w:val="0"/>
      <w:divBdr>
        <w:top w:val="none" w:sz="0" w:space="0" w:color="auto"/>
        <w:left w:val="none" w:sz="0" w:space="0" w:color="auto"/>
        <w:bottom w:val="none" w:sz="0" w:space="0" w:color="auto"/>
        <w:right w:val="none" w:sz="0" w:space="0" w:color="auto"/>
      </w:divBdr>
    </w:div>
    <w:div w:id="1386560186">
      <w:bodyDiv w:val="1"/>
      <w:marLeft w:val="0"/>
      <w:marRight w:val="0"/>
      <w:marTop w:val="0"/>
      <w:marBottom w:val="0"/>
      <w:divBdr>
        <w:top w:val="none" w:sz="0" w:space="0" w:color="auto"/>
        <w:left w:val="none" w:sz="0" w:space="0" w:color="auto"/>
        <w:bottom w:val="none" w:sz="0" w:space="0" w:color="auto"/>
        <w:right w:val="none" w:sz="0" w:space="0" w:color="auto"/>
      </w:divBdr>
    </w:div>
    <w:div w:id="1430737288">
      <w:bodyDiv w:val="1"/>
      <w:marLeft w:val="0"/>
      <w:marRight w:val="0"/>
      <w:marTop w:val="0"/>
      <w:marBottom w:val="0"/>
      <w:divBdr>
        <w:top w:val="none" w:sz="0" w:space="0" w:color="auto"/>
        <w:left w:val="none" w:sz="0" w:space="0" w:color="auto"/>
        <w:bottom w:val="none" w:sz="0" w:space="0" w:color="auto"/>
        <w:right w:val="none" w:sz="0" w:space="0" w:color="auto"/>
      </w:divBdr>
    </w:div>
    <w:div w:id="1446342366">
      <w:bodyDiv w:val="1"/>
      <w:marLeft w:val="0"/>
      <w:marRight w:val="0"/>
      <w:marTop w:val="0"/>
      <w:marBottom w:val="0"/>
      <w:divBdr>
        <w:top w:val="none" w:sz="0" w:space="0" w:color="auto"/>
        <w:left w:val="none" w:sz="0" w:space="0" w:color="auto"/>
        <w:bottom w:val="none" w:sz="0" w:space="0" w:color="auto"/>
        <w:right w:val="none" w:sz="0" w:space="0" w:color="auto"/>
      </w:divBdr>
    </w:div>
    <w:div w:id="1450779781">
      <w:bodyDiv w:val="1"/>
      <w:marLeft w:val="0"/>
      <w:marRight w:val="0"/>
      <w:marTop w:val="0"/>
      <w:marBottom w:val="0"/>
      <w:divBdr>
        <w:top w:val="none" w:sz="0" w:space="0" w:color="auto"/>
        <w:left w:val="none" w:sz="0" w:space="0" w:color="auto"/>
        <w:bottom w:val="none" w:sz="0" w:space="0" w:color="auto"/>
        <w:right w:val="none" w:sz="0" w:space="0" w:color="auto"/>
      </w:divBdr>
      <w:divsChild>
        <w:div w:id="1723091592">
          <w:marLeft w:val="0"/>
          <w:marRight w:val="0"/>
          <w:marTop w:val="0"/>
          <w:marBottom w:val="330"/>
          <w:divBdr>
            <w:top w:val="none" w:sz="0" w:space="0" w:color="auto"/>
            <w:left w:val="none" w:sz="0" w:space="0" w:color="auto"/>
            <w:bottom w:val="none" w:sz="0" w:space="0" w:color="auto"/>
            <w:right w:val="none" w:sz="0" w:space="0" w:color="auto"/>
          </w:divBdr>
        </w:div>
      </w:divsChild>
    </w:div>
    <w:div w:id="1450929779">
      <w:bodyDiv w:val="1"/>
      <w:marLeft w:val="0"/>
      <w:marRight w:val="0"/>
      <w:marTop w:val="0"/>
      <w:marBottom w:val="0"/>
      <w:divBdr>
        <w:top w:val="none" w:sz="0" w:space="0" w:color="auto"/>
        <w:left w:val="none" w:sz="0" w:space="0" w:color="auto"/>
        <w:bottom w:val="none" w:sz="0" w:space="0" w:color="auto"/>
        <w:right w:val="none" w:sz="0" w:space="0" w:color="auto"/>
      </w:divBdr>
    </w:div>
    <w:div w:id="1462073504">
      <w:bodyDiv w:val="1"/>
      <w:marLeft w:val="0"/>
      <w:marRight w:val="0"/>
      <w:marTop w:val="0"/>
      <w:marBottom w:val="0"/>
      <w:divBdr>
        <w:top w:val="none" w:sz="0" w:space="0" w:color="auto"/>
        <w:left w:val="none" w:sz="0" w:space="0" w:color="auto"/>
        <w:bottom w:val="none" w:sz="0" w:space="0" w:color="auto"/>
        <w:right w:val="none" w:sz="0" w:space="0" w:color="auto"/>
      </w:divBdr>
    </w:div>
    <w:div w:id="1466386146">
      <w:bodyDiv w:val="1"/>
      <w:marLeft w:val="0"/>
      <w:marRight w:val="0"/>
      <w:marTop w:val="0"/>
      <w:marBottom w:val="0"/>
      <w:divBdr>
        <w:top w:val="none" w:sz="0" w:space="0" w:color="auto"/>
        <w:left w:val="none" w:sz="0" w:space="0" w:color="auto"/>
        <w:bottom w:val="none" w:sz="0" w:space="0" w:color="auto"/>
        <w:right w:val="none" w:sz="0" w:space="0" w:color="auto"/>
      </w:divBdr>
    </w:div>
    <w:div w:id="1470318264">
      <w:bodyDiv w:val="1"/>
      <w:marLeft w:val="0"/>
      <w:marRight w:val="0"/>
      <w:marTop w:val="0"/>
      <w:marBottom w:val="0"/>
      <w:divBdr>
        <w:top w:val="none" w:sz="0" w:space="0" w:color="auto"/>
        <w:left w:val="none" w:sz="0" w:space="0" w:color="auto"/>
        <w:bottom w:val="none" w:sz="0" w:space="0" w:color="auto"/>
        <w:right w:val="none" w:sz="0" w:space="0" w:color="auto"/>
      </w:divBdr>
    </w:div>
    <w:div w:id="1471361199">
      <w:bodyDiv w:val="1"/>
      <w:marLeft w:val="0"/>
      <w:marRight w:val="0"/>
      <w:marTop w:val="0"/>
      <w:marBottom w:val="0"/>
      <w:divBdr>
        <w:top w:val="none" w:sz="0" w:space="0" w:color="auto"/>
        <w:left w:val="none" w:sz="0" w:space="0" w:color="auto"/>
        <w:bottom w:val="none" w:sz="0" w:space="0" w:color="auto"/>
        <w:right w:val="none" w:sz="0" w:space="0" w:color="auto"/>
      </w:divBdr>
    </w:div>
    <w:div w:id="1476099077">
      <w:bodyDiv w:val="1"/>
      <w:marLeft w:val="0"/>
      <w:marRight w:val="0"/>
      <w:marTop w:val="0"/>
      <w:marBottom w:val="0"/>
      <w:divBdr>
        <w:top w:val="none" w:sz="0" w:space="0" w:color="auto"/>
        <w:left w:val="none" w:sz="0" w:space="0" w:color="auto"/>
        <w:bottom w:val="none" w:sz="0" w:space="0" w:color="auto"/>
        <w:right w:val="none" w:sz="0" w:space="0" w:color="auto"/>
      </w:divBdr>
    </w:div>
    <w:div w:id="1490054357">
      <w:bodyDiv w:val="1"/>
      <w:marLeft w:val="0"/>
      <w:marRight w:val="0"/>
      <w:marTop w:val="0"/>
      <w:marBottom w:val="0"/>
      <w:divBdr>
        <w:top w:val="none" w:sz="0" w:space="0" w:color="auto"/>
        <w:left w:val="none" w:sz="0" w:space="0" w:color="auto"/>
        <w:bottom w:val="none" w:sz="0" w:space="0" w:color="auto"/>
        <w:right w:val="none" w:sz="0" w:space="0" w:color="auto"/>
      </w:divBdr>
    </w:div>
    <w:div w:id="1490443296">
      <w:bodyDiv w:val="1"/>
      <w:marLeft w:val="0"/>
      <w:marRight w:val="0"/>
      <w:marTop w:val="0"/>
      <w:marBottom w:val="0"/>
      <w:divBdr>
        <w:top w:val="none" w:sz="0" w:space="0" w:color="auto"/>
        <w:left w:val="none" w:sz="0" w:space="0" w:color="auto"/>
        <w:bottom w:val="none" w:sz="0" w:space="0" w:color="auto"/>
        <w:right w:val="none" w:sz="0" w:space="0" w:color="auto"/>
      </w:divBdr>
    </w:div>
    <w:div w:id="1492482868">
      <w:bodyDiv w:val="1"/>
      <w:marLeft w:val="0"/>
      <w:marRight w:val="0"/>
      <w:marTop w:val="0"/>
      <w:marBottom w:val="0"/>
      <w:divBdr>
        <w:top w:val="none" w:sz="0" w:space="0" w:color="auto"/>
        <w:left w:val="none" w:sz="0" w:space="0" w:color="auto"/>
        <w:bottom w:val="none" w:sz="0" w:space="0" w:color="auto"/>
        <w:right w:val="none" w:sz="0" w:space="0" w:color="auto"/>
      </w:divBdr>
    </w:div>
    <w:div w:id="1506625759">
      <w:bodyDiv w:val="1"/>
      <w:marLeft w:val="0"/>
      <w:marRight w:val="0"/>
      <w:marTop w:val="0"/>
      <w:marBottom w:val="0"/>
      <w:divBdr>
        <w:top w:val="none" w:sz="0" w:space="0" w:color="auto"/>
        <w:left w:val="none" w:sz="0" w:space="0" w:color="auto"/>
        <w:bottom w:val="none" w:sz="0" w:space="0" w:color="auto"/>
        <w:right w:val="none" w:sz="0" w:space="0" w:color="auto"/>
      </w:divBdr>
    </w:div>
    <w:div w:id="1506943488">
      <w:bodyDiv w:val="1"/>
      <w:marLeft w:val="0"/>
      <w:marRight w:val="0"/>
      <w:marTop w:val="0"/>
      <w:marBottom w:val="0"/>
      <w:divBdr>
        <w:top w:val="none" w:sz="0" w:space="0" w:color="auto"/>
        <w:left w:val="none" w:sz="0" w:space="0" w:color="auto"/>
        <w:bottom w:val="none" w:sz="0" w:space="0" w:color="auto"/>
        <w:right w:val="none" w:sz="0" w:space="0" w:color="auto"/>
      </w:divBdr>
    </w:div>
    <w:div w:id="1533499205">
      <w:bodyDiv w:val="1"/>
      <w:marLeft w:val="0"/>
      <w:marRight w:val="0"/>
      <w:marTop w:val="0"/>
      <w:marBottom w:val="0"/>
      <w:divBdr>
        <w:top w:val="none" w:sz="0" w:space="0" w:color="auto"/>
        <w:left w:val="none" w:sz="0" w:space="0" w:color="auto"/>
        <w:bottom w:val="none" w:sz="0" w:space="0" w:color="auto"/>
        <w:right w:val="none" w:sz="0" w:space="0" w:color="auto"/>
      </w:divBdr>
    </w:div>
    <w:div w:id="1533608671">
      <w:bodyDiv w:val="1"/>
      <w:marLeft w:val="0"/>
      <w:marRight w:val="0"/>
      <w:marTop w:val="0"/>
      <w:marBottom w:val="0"/>
      <w:divBdr>
        <w:top w:val="none" w:sz="0" w:space="0" w:color="auto"/>
        <w:left w:val="none" w:sz="0" w:space="0" w:color="auto"/>
        <w:bottom w:val="none" w:sz="0" w:space="0" w:color="auto"/>
        <w:right w:val="none" w:sz="0" w:space="0" w:color="auto"/>
      </w:divBdr>
    </w:div>
    <w:div w:id="1545555432">
      <w:bodyDiv w:val="1"/>
      <w:marLeft w:val="0"/>
      <w:marRight w:val="0"/>
      <w:marTop w:val="0"/>
      <w:marBottom w:val="0"/>
      <w:divBdr>
        <w:top w:val="none" w:sz="0" w:space="0" w:color="auto"/>
        <w:left w:val="none" w:sz="0" w:space="0" w:color="auto"/>
        <w:bottom w:val="none" w:sz="0" w:space="0" w:color="auto"/>
        <w:right w:val="none" w:sz="0" w:space="0" w:color="auto"/>
      </w:divBdr>
    </w:div>
    <w:div w:id="1558592453">
      <w:bodyDiv w:val="1"/>
      <w:marLeft w:val="0"/>
      <w:marRight w:val="0"/>
      <w:marTop w:val="0"/>
      <w:marBottom w:val="0"/>
      <w:divBdr>
        <w:top w:val="none" w:sz="0" w:space="0" w:color="auto"/>
        <w:left w:val="none" w:sz="0" w:space="0" w:color="auto"/>
        <w:bottom w:val="none" w:sz="0" w:space="0" w:color="auto"/>
        <w:right w:val="none" w:sz="0" w:space="0" w:color="auto"/>
      </w:divBdr>
    </w:div>
    <w:div w:id="1575234915">
      <w:bodyDiv w:val="1"/>
      <w:marLeft w:val="0"/>
      <w:marRight w:val="0"/>
      <w:marTop w:val="0"/>
      <w:marBottom w:val="0"/>
      <w:divBdr>
        <w:top w:val="none" w:sz="0" w:space="0" w:color="auto"/>
        <w:left w:val="none" w:sz="0" w:space="0" w:color="auto"/>
        <w:bottom w:val="none" w:sz="0" w:space="0" w:color="auto"/>
        <w:right w:val="none" w:sz="0" w:space="0" w:color="auto"/>
      </w:divBdr>
    </w:div>
    <w:div w:id="1581869804">
      <w:bodyDiv w:val="1"/>
      <w:marLeft w:val="0"/>
      <w:marRight w:val="0"/>
      <w:marTop w:val="0"/>
      <w:marBottom w:val="0"/>
      <w:divBdr>
        <w:top w:val="none" w:sz="0" w:space="0" w:color="auto"/>
        <w:left w:val="none" w:sz="0" w:space="0" w:color="auto"/>
        <w:bottom w:val="none" w:sz="0" w:space="0" w:color="auto"/>
        <w:right w:val="none" w:sz="0" w:space="0" w:color="auto"/>
      </w:divBdr>
    </w:div>
    <w:div w:id="1585333816">
      <w:bodyDiv w:val="1"/>
      <w:marLeft w:val="0"/>
      <w:marRight w:val="0"/>
      <w:marTop w:val="0"/>
      <w:marBottom w:val="0"/>
      <w:divBdr>
        <w:top w:val="none" w:sz="0" w:space="0" w:color="auto"/>
        <w:left w:val="none" w:sz="0" w:space="0" w:color="auto"/>
        <w:bottom w:val="none" w:sz="0" w:space="0" w:color="auto"/>
        <w:right w:val="none" w:sz="0" w:space="0" w:color="auto"/>
      </w:divBdr>
    </w:div>
    <w:div w:id="1593514682">
      <w:bodyDiv w:val="1"/>
      <w:marLeft w:val="0"/>
      <w:marRight w:val="0"/>
      <w:marTop w:val="0"/>
      <w:marBottom w:val="0"/>
      <w:divBdr>
        <w:top w:val="none" w:sz="0" w:space="0" w:color="auto"/>
        <w:left w:val="none" w:sz="0" w:space="0" w:color="auto"/>
        <w:bottom w:val="none" w:sz="0" w:space="0" w:color="auto"/>
        <w:right w:val="none" w:sz="0" w:space="0" w:color="auto"/>
      </w:divBdr>
    </w:div>
    <w:div w:id="1595433359">
      <w:bodyDiv w:val="1"/>
      <w:marLeft w:val="0"/>
      <w:marRight w:val="0"/>
      <w:marTop w:val="0"/>
      <w:marBottom w:val="0"/>
      <w:divBdr>
        <w:top w:val="none" w:sz="0" w:space="0" w:color="auto"/>
        <w:left w:val="none" w:sz="0" w:space="0" w:color="auto"/>
        <w:bottom w:val="none" w:sz="0" w:space="0" w:color="auto"/>
        <w:right w:val="none" w:sz="0" w:space="0" w:color="auto"/>
      </w:divBdr>
    </w:div>
    <w:div w:id="1602689950">
      <w:bodyDiv w:val="1"/>
      <w:marLeft w:val="0"/>
      <w:marRight w:val="0"/>
      <w:marTop w:val="0"/>
      <w:marBottom w:val="0"/>
      <w:divBdr>
        <w:top w:val="none" w:sz="0" w:space="0" w:color="auto"/>
        <w:left w:val="none" w:sz="0" w:space="0" w:color="auto"/>
        <w:bottom w:val="none" w:sz="0" w:space="0" w:color="auto"/>
        <w:right w:val="none" w:sz="0" w:space="0" w:color="auto"/>
      </w:divBdr>
    </w:div>
    <w:div w:id="1604803506">
      <w:bodyDiv w:val="1"/>
      <w:marLeft w:val="0"/>
      <w:marRight w:val="0"/>
      <w:marTop w:val="0"/>
      <w:marBottom w:val="0"/>
      <w:divBdr>
        <w:top w:val="none" w:sz="0" w:space="0" w:color="auto"/>
        <w:left w:val="none" w:sz="0" w:space="0" w:color="auto"/>
        <w:bottom w:val="none" w:sz="0" w:space="0" w:color="auto"/>
        <w:right w:val="none" w:sz="0" w:space="0" w:color="auto"/>
      </w:divBdr>
    </w:div>
    <w:div w:id="1607737384">
      <w:bodyDiv w:val="1"/>
      <w:marLeft w:val="0"/>
      <w:marRight w:val="0"/>
      <w:marTop w:val="0"/>
      <w:marBottom w:val="0"/>
      <w:divBdr>
        <w:top w:val="none" w:sz="0" w:space="0" w:color="auto"/>
        <w:left w:val="none" w:sz="0" w:space="0" w:color="auto"/>
        <w:bottom w:val="none" w:sz="0" w:space="0" w:color="auto"/>
        <w:right w:val="none" w:sz="0" w:space="0" w:color="auto"/>
      </w:divBdr>
    </w:div>
    <w:div w:id="1610776179">
      <w:bodyDiv w:val="1"/>
      <w:marLeft w:val="0"/>
      <w:marRight w:val="0"/>
      <w:marTop w:val="0"/>
      <w:marBottom w:val="0"/>
      <w:divBdr>
        <w:top w:val="none" w:sz="0" w:space="0" w:color="auto"/>
        <w:left w:val="none" w:sz="0" w:space="0" w:color="auto"/>
        <w:bottom w:val="none" w:sz="0" w:space="0" w:color="auto"/>
        <w:right w:val="none" w:sz="0" w:space="0" w:color="auto"/>
      </w:divBdr>
    </w:div>
    <w:div w:id="1612980602">
      <w:bodyDiv w:val="1"/>
      <w:marLeft w:val="0"/>
      <w:marRight w:val="0"/>
      <w:marTop w:val="0"/>
      <w:marBottom w:val="0"/>
      <w:divBdr>
        <w:top w:val="none" w:sz="0" w:space="0" w:color="auto"/>
        <w:left w:val="none" w:sz="0" w:space="0" w:color="auto"/>
        <w:bottom w:val="none" w:sz="0" w:space="0" w:color="auto"/>
        <w:right w:val="none" w:sz="0" w:space="0" w:color="auto"/>
      </w:divBdr>
    </w:div>
    <w:div w:id="1613633550">
      <w:bodyDiv w:val="1"/>
      <w:marLeft w:val="0"/>
      <w:marRight w:val="0"/>
      <w:marTop w:val="0"/>
      <w:marBottom w:val="0"/>
      <w:divBdr>
        <w:top w:val="none" w:sz="0" w:space="0" w:color="auto"/>
        <w:left w:val="none" w:sz="0" w:space="0" w:color="auto"/>
        <w:bottom w:val="none" w:sz="0" w:space="0" w:color="auto"/>
        <w:right w:val="none" w:sz="0" w:space="0" w:color="auto"/>
      </w:divBdr>
    </w:div>
    <w:div w:id="1615670378">
      <w:bodyDiv w:val="1"/>
      <w:marLeft w:val="0"/>
      <w:marRight w:val="0"/>
      <w:marTop w:val="0"/>
      <w:marBottom w:val="0"/>
      <w:divBdr>
        <w:top w:val="none" w:sz="0" w:space="0" w:color="auto"/>
        <w:left w:val="none" w:sz="0" w:space="0" w:color="auto"/>
        <w:bottom w:val="none" w:sz="0" w:space="0" w:color="auto"/>
        <w:right w:val="none" w:sz="0" w:space="0" w:color="auto"/>
      </w:divBdr>
    </w:div>
    <w:div w:id="1624341175">
      <w:bodyDiv w:val="1"/>
      <w:marLeft w:val="0"/>
      <w:marRight w:val="0"/>
      <w:marTop w:val="0"/>
      <w:marBottom w:val="0"/>
      <w:divBdr>
        <w:top w:val="none" w:sz="0" w:space="0" w:color="auto"/>
        <w:left w:val="none" w:sz="0" w:space="0" w:color="auto"/>
        <w:bottom w:val="none" w:sz="0" w:space="0" w:color="auto"/>
        <w:right w:val="none" w:sz="0" w:space="0" w:color="auto"/>
      </w:divBdr>
    </w:div>
    <w:div w:id="1625428741">
      <w:bodyDiv w:val="1"/>
      <w:marLeft w:val="0"/>
      <w:marRight w:val="0"/>
      <w:marTop w:val="0"/>
      <w:marBottom w:val="0"/>
      <w:divBdr>
        <w:top w:val="none" w:sz="0" w:space="0" w:color="auto"/>
        <w:left w:val="none" w:sz="0" w:space="0" w:color="auto"/>
        <w:bottom w:val="none" w:sz="0" w:space="0" w:color="auto"/>
        <w:right w:val="none" w:sz="0" w:space="0" w:color="auto"/>
      </w:divBdr>
    </w:div>
    <w:div w:id="1639989670">
      <w:bodyDiv w:val="1"/>
      <w:marLeft w:val="0"/>
      <w:marRight w:val="0"/>
      <w:marTop w:val="0"/>
      <w:marBottom w:val="0"/>
      <w:divBdr>
        <w:top w:val="none" w:sz="0" w:space="0" w:color="auto"/>
        <w:left w:val="none" w:sz="0" w:space="0" w:color="auto"/>
        <w:bottom w:val="none" w:sz="0" w:space="0" w:color="auto"/>
        <w:right w:val="none" w:sz="0" w:space="0" w:color="auto"/>
      </w:divBdr>
    </w:div>
    <w:div w:id="1653752759">
      <w:bodyDiv w:val="1"/>
      <w:marLeft w:val="0"/>
      <w:marRight w:val="0"/>
      <w:marTop w:val="0"/>
      <w:marBottom w:val="0"/>
      <w:divBdr>
        <w:top w:val="none" w:sz="0" w:space="0" w:color="auto"/>
        <w:left w:val="none" w:sz="0" w:space="0" w:color="auto"/>
        <w:bottom w:val="none" w:sz="0" w:space="0" w:color="auto"/>
        <w:right w:val="none" w:sz="0" w:space="0" w:color="auto"/>
      </w:divBdr>
    </w:div>
    <w:div w:id="1654141761">
      <w:bodyDiv w:val="1"/>
      <w:marLeft w:val="0"/>
      <w:marRight w:val="0"/>
      <w:marTop w:val="0"/>
      <w:marBottom w:val="0"/>
      <w:divBdr>
        <w:top w:val="none" w:sz="0" w:space="0" w:color="auto"/>
        <w:left w:val="none" w:sz="0" w:space="0" w:color="auto"/>
        <w:bottom w:val="none" w:sz="0" w:space="0" w:color="auto"/>
        <w:right w:val="none" w:sz="0" w:space="0" w:color="auto"/>
      </w:divBdr>
    </w:div>
    <w:div w:id="1657680995">
      <w:bodyDiv w:val="1"/>
      <w:marLeft w:val="0"/>
      <w:marRight w:val="0"/>
      <w:marTop w:val="0"/>
      <w:marBottom w:val="0"/>
      <w:divBdr>
        <w:top w:val="none" w:sz="0" w:space="0" w:color="auto"/>
        <w:left w:val="none" w:sz="0" w:space="0" w:color="auto"/>
        <w:bottom w:val="none" w:sz="0" w:space="0" w:color="auto"/>
        <w:right w:val="none" w:sz="0" w:space="0" w:color="auto"/>
      </w:divBdr>
    </w:div>
    <w:div w:id="1660646184">
      <w:bodyDiv w:val="1"/>
      <w:marLeft w:val="0"/>
      <w:marRight w:val="0"/>
      <w:marTop w:val="0"/>
      <w:marBottom w:val="0"/>
      <w:divBdr>
        <w:top w:val="none" w:sz="0" w:space="0" w:color="auto"/>
        <w:left w:val="none" w:sz="0" w:space="0" w:color="auto"/>
        <w:bottom w:val="none" w:sz="0" w:space="0" w:color="auto"/>
        <w:right w:val="none" w:sz="0" w:space="0" w:color="auto"/>
      </w:divBdr>
    </w:div>
    <w:div w:id="1665821282">
      <w:bodyDiv w:val="1"/>
      <w:marLeft w:val="0"/>
      <w:marRight w:val="0"/>
      <w:marTop w:val="0"/>
      <w:marBottom w:val="0"/>
      <w:divBdr>
        <w:top w:val="none" w:sz="0" w:space="0" w:color="auto"/>
        <w:left w:val="none" w:sz="0" w:space="0" w:color="auto"/>
        <w:bottom w:val="none" w:sz="0" w:space="0" w:color="auto"/>
        <w:right w:val="none" w:sz="0" w:space="0" w:color="auto"/>
      </w:divBdr>
    </w:div>
    <w:div w:id="1667325617">
      <w:bodyDiv w:val="1"/>
      <w:marLeft w:val="0"/>
      <w:marRight w:val="0"/>
      <w:marTop w:val="0"/>
      <w:marBottom w:val="0"/>
      <w:divBdr>
        <w:top w:val="none" w:sz="0" w:space="0" w:color="auto"/>
        <w:left w:val="none" w:sz="0" w:space="0" w:color="auto"/>
        <w:bottom w:val="none" w:sz="0" w:space="0" w:color="auto"/>
        <w:right w:val="none" w:sz="0" w:space="0" w:color="auto"/>
      </w:divBdr>
    </w:div>
    <w:div w:id="1669020391">
      <w:bodyDiv w:val="1"/>
      <w:marLeft w:val="0"/>
      <w:marRight w:val="0"/>
      <w:marTop w:val="0"/>
      <w:marBottom w:val="0"/>
      <w:divBdr>
        <w:top w:val="none" w:sz="0" w:space="0" w:color="auto"/>
        <w:left w:val="none" w:sz="0" w:space="0" w:color="auto"/>
        <w:bottom w:val="none" w:sz="0" w:space="0" w:color="auto"/>
        <w:right w:val="none" w:sz="0" w:space="0" w:color="auto"/>
      </w:divBdr>
    </w:div>
    <w:div w:id="1673604609">
      <w:bodyDiv w:val="1"/>
      <w:marLeft w:val="0"/>
      <w:marRight w:val="0"/>
      <w:marTop w:val="0"/>
      <w:marBottom w:val="0"/>
      <w:divBdr>
        <w:top w:val="none" w:sz="0" w:space="0" w:color="auto"/>
        <w:left w:val="none" w:sz="0" w:space="0" w:color="auto"/>
        <w:bottom w:val="none" w:sz="0" w:space="0" w:color="auto"/>
        <w:right w:val="none" w:sz="0" w:space="0" w:color="auto"/>
      </w:divBdr>
    </w:div>
    <w:div w:id="1694575980">
      <w:bodyDiv w:val="1"/>
      <w:marLeft w:val="0"/>
      <w:marRight w:val="0"/>
      <w:marTop w:val="0"/>
      <w:marBottom w:val="0"/>
      <w:divBdr>
        <w:top w:val="none" w:sz="0" w:space="0" w:color="auto"/>
        <w:left w:val="none" w:sz="0" w:space="0" w:color="auto"/>
        <w:bottom w:val="none" w:sz="0" w:space="0" w:color="auto"/>
        <w:right w:val="none" w:sz="0" w:space="0" w:color="auto"/>
      </w:divBdr>
    </w:div>
    <w:div w:id="1696037716">
      <w:bodyDiv w:val="1"/>
      <w:marLeft w:val="0"/>
      <w:marRight w:val="0"/>
      <w:marTop w:val="0"/>
      <w:marBottom w:val="0"/>
      <w:divBdr>
        <w:top w:val="none" w:sz="0" w:space="0" w:color="auto"/>
        <w:left w:val="none" w:sz="0" w:space="0" w:color="auto"/>
        <w:bottom w:val="none" w:sz="0" w:space="0" w:color="auto"/>
        <w:right w:val="none" w:sz="0" w:space="0" w:color="auto"/>
      </w:divBdr>
    </w:div>
    <w:div w:id="1701783128">
      <w:bodyDiv w:val="1"/>
      <w:marLeft w:val="0"/>
      <w:marRight w:val="0"/>
      <w:marTop w:val="0"/>
      <w:marBottom w:val="0"/>
      <w:divBdr>
        <w:top w:val="none" w:sz="0" w:space="0" w:color="auto"/>
        <w:left w:val="none" w:sz="0" w:space="0" w:color="auto"/>
        <w:bottom w:val="none" w:sz="0" w:space="0" w:color="auto"/>
        <w:right w:val="none" w:sz="0" w:space="0" w:color="auto"/>
      </w:divBdr>
    </w:div>
    <w:div w:id="1713925007">
      <w:bodyDiv w:val="1"/>
      <w:marLeft w:val="0"/>
      <w:marRight w:val="0"/>
      <w:marTop w:val="0"/>
      <w:marBottom w:val="0"/>
      <w:divBdr>
        <w:top w:val="none" w:sz="0" w:space="0" w:color="auto"/>
        <w:left w:val="none" w:sz="0" w:space="0" w:color="auto"/>
        <w:bottom w:val="none" w:sz="0" w:space="0" w:color="auto"/>
        <w:right w:val="none" w:sz="0" w:space="0" w:color="auto"/>
      </w:divBdr>
    </w:div>
    <w:div w:id="1714886051">
      <w:bodyDiv w:val="1"/>
      <w:marLeft w:val="0"/>
      <w:marRight w:val="0"/>
      <w:marTop w:val="0"/>
      <w:marBottom w:val="0"/>
      <w:divBdr>
        <w:top w:val="none" w:sz="0" w:space="0" w:color="auto"/>
        <w:left w:val="none" w:sz="0" w:space="0" w:color="auto"/>
        <w:bottom w:val="none" w:sz="0" w:space="0" w:color="auto"/>
        <w:right w:val="none" w:sz="0" w:space="0" w:color="auto"/>
      </w:divBdr>
    </w:div>
    <w:div w:id="1726368603">
      <w:bodyDiv w:val="1"/>
      <w:marLeft w:val="0"/>
      <w:marRight w:val="0"/>
      <w:marTop w:val="0"/>
      <w:marBottom w:val="0"/>
      <w:divBdr>
        <w:top w:val="none" w:sz="0" w:space="0" w:color="auto"/>
        <w:left w:val="none" w:sz="0" w:space="0" w:color="auto"/>
        <w:bottom w:val="none" w:sz="0" w:space="0" w:color="auto"/>
        <w:right w:val="none" w:sz="0" w:space="0" w:color="auto"/>
      </w:divBdr>
    </w:div>
    <w:div w:id="1731535277">
      <w:bodyDiv w:val="1"/>
      <w:marLeft w:val="0"/>
      <w:marRight w:val="0"/>
      <w:marTop w:val="0"/>
      <w:marBottom w:val="0"/>
      <w:divBdr>
        <w:top w:val="none" w:sz="0" w:space="0" w:color="auto"/>
        <w:left w:val="none" w:sz="0" w:space="0" w:color="auto"/>
        <w:bottom w:val="none" w:sz="0" w:space="0" w:color="auto"/>
        <w:right w:val="none" w:sz="0" w:space="0" w:color="auto"/>
      </w:divBdr>
    </w:div>
    <w:div w:id="1733263049">
      <w:bodyDiv w:val="1"/>
      <w:marLeft w:val="0"/>
      <w:marRight w:val="0"/>
      <w:marTop w:val="0"/>
      <w:marBottom w:val="0"/>
      <w:divBdr>
        <w:top w:val="none" w:sz="0" w:space="0" w:color="auto"/>
        <w:left w:val="none" w:sz="0" w:space="0" w:color="auto"/>
        <w:bottom w:val="none" w:sz="0" w:space="0" w:color="auto"/>
        <w:right w:val="none" w:sz="0" w:space="0" w:color="auto"/>
      </w:divBdr>
    </w:div>
    <w:div w:id="1738435738">
      <w:bodyDiv w:val="1"/>
      <w:marLeft w:val="0"/>
      <w:marRight w:val="0"/>
      <w:marTop w:val="0"/>
      <w:marBottom w:val="0"/>
      <w:divBdr>
        <w:top w:val="none" w:sz="0" w:space="0" w:color="auto"/>
        <w:left w:val="none" w:sz="0" w:space="0" w:color="auto"/>
        <w:bottom w:val="none" w:sz="0" w:space="0" w:color="auto"/>
        <w:right w:val="none" w:sz="0" w:space="0" w:color="auto"/>
      </w:divBdr>
    </w:div>
    <w:div w:id="1738891054">
      <w:bodyDiv w:val="1"/>
      <w:marLeft w:val="0"/>
      <w:marRight w:val="0"/>
      <w:marTop w:val="0"/>
      <w:marBottom w:val="0"/>
      <w:divBdr>
        <w:top w:val="none" w:sz="0" w:space="0" w:color="auto"/>
        <w:left w:val="none" w:sz="0" w:space="0" w:color="auto"/>
        <w:bottom w:val="none" w:sz="0" w:space="0" w:color="auto"/>
        <w:right w:val="none" w:sz="0" w:space="0" w:color="auto"/>
      </w:divBdr>
    </w:div>
    <w:div w:id="1741517145">
      <w:bodyDiv w:val="1"/>
      <w:marLeft w:val="0"/>
      <w:marRight w:val="0"/>
      <w:marTop w:val="0"/>
      <w:marBottom w:val="0"/>
      <w:divBdr>
        <w:top w:val="none" w:sz="0" w:space="0" w:color="auto"/>
        <w:left w:val="none" w:sz="0" w:space="0" w:color="auto"/>
        <w:bottom w:val="none" w:sz="0" w:space="0" w:color="auto"/>
        <w:right w:val="none" w:sz="0" w:space="0" w:color="auto"/>
      </w:divBdr>
    </w:div>
    <w:div w:id="1744066334">
      <w:bodyDiv w:val="1"/>
      <w:marLeft w:val="0"/>
      <w:marRight w:val="0"/>
      <w:marTop w:val="0"/>
      <w:marBottom w:val="0"/>
      <w:divBdr>
        <w:top w:val="none" w:sz="0" w:space="0" w:color="auto"/>
        <w:left w:val="none" w:sz="0" w:space="0" w:color="auto"/>
        <w:bottom w:val="none" w:sz="0" w:space="0" w:color="auto"/>
        <w:right w:val="none" w:sz="0" w:space="0" w:color="auto"/>
      </w:divBdr>
    </w:div>
    <w:div w:id="1745489122">
      <w:bodyDiv w:val="1"/>
      <w:marLeft w:val="0"/>
      <w:marRight w:val="0"/>
      <w:marTop w:val="0"/>
      <w:marBottom w:val="0"/>
      <w:divBdr>
        <w:top w:val="none" w:sz="0" w:space="0" w:color="auto"/>
        <w:left w:val="none" w:sz="0" w:space="0" w:color="auto"/>
        <w:bottom w:val="none" w:sz="0" w:space="0" w:color="auto"/>
        <w:right w:val="none" w:sz="0" w:space="0" w:color="auto"/>
      </w:divBdr>
    </w:div>
    <w:div w:id="1758406032">
      <w:bodyDiv w:val="1"/>
      <w:marLeft w:val="0"/>
      <w:marRight w:val="0"/>
      <w:marTop w:val="0"/>
      <w:marBottom w:val="0"/>
      <w:divBdr>
        <w:top w:val="none" w:sz="0" w:space="0" w:color="auto"/>
        <w:left w:val="none" w:sz="0" w:space="0" w:color="auto"/>
        <w:bottom w:val="none" w:sz="0" w:space="0" w:color="auto"/>
        <w:right w:val="none" w:sz="0" w:space="0" w:color="auto"/>
      </w:divBdr>
    </w:div>
    <w:div w:id="1765414772">
      <w:bodyDiv w:val="1"/>
      <w:marLeft w:val="0"/>
      <w:marRight w:val="0"/>
      <w:marTop w:val="0"/>
      <w:marBottom w:val="0"/>
      <w:divBdr>
        <w:top w:val="none" w:sz="0" w:space="0" w:color="auto"/>
        <w:left w:val="none" w:sz="0" w:space="0" w:color="auto"/>
        <w:bottom w:val="none" w:sz="0" w:space="0" w:color="auto"/>
        <w:right w:val="none" w:sz="0" w:space="0" w:color="auto"/>
      </w:divBdr>
    </w:div>
    <w:div w:id="1782607902">
      <w:bodyDiv w:val="1"/>
      <w:marLeft w:val="0"/>
      <w:marRight w:val="0"/>
      <w:marTop w:val="0"/>
      <w:marBottom w:val="0"/>
      <w:divBdr>
        <w:top w:val="none" w:sz="0" w:space="0" w:color="auto"/>
        <w:left w:val="none" w:sz="0" w:space="0" w:color="auto"/>
        <w:bottom w:val="none" w:sz="0" w:space="0" w:color="auto"/>
        <w:right w:val="none" w:sz="0" w:space="0" w:color="auto"/>
      </w:divBdr>
    </w:div>
    <w:div w:id="1787890586">
      <w:bodyDiv w:val="1"/>
      <w:marLeft w:val="0"/>
      <w:marRight w:val="0"/>
      <w:marTop w:val="0"/>
      <w:marBottom w:val="0"/>
      <w:divBdr>
        <w:top w:val="none" w:sz="0" w:space="0" w:color="auto"/>
        <w:left w:val="none" w:sz="0" w:space="0" w:color="auto"/>
        <w:bottom w:val="none" w:sz="0" w:space="0" w:color="auto"/>
        <w:right w:val="none" w:sz="0" w:space="0" w:color="auto"/>
      </w:divBdr>
    </w:div>
    <w:div w:id="1787967239">
      <w:bodyDiv w:val="1"/>
      <w:marLeft w:val="0"/>
      <w:marRight w:val="0"/>
      <w:marTop w:val="0"/>
      <w:marBottom w:val="0"/>
      <w:divBdr>
        <w:top w:val="none" w:sz="0" w:space="0" w:color="auto"/>
        <w:left w:val="none" w:sz="0" w:space="0" w:color="auto"/>
        <w:bottom w:val="none" w:sz="0" w:space="0" w:color="auto"/>
        <w:right w:val="none" w:sz="0" w:space="0" w:color="auto"/>
      </w:divBdr>
    </w:div>
    <w:div w:id="1796097467">
      <w:bodyDiv w:val="1"/>
      <w:marLeft w:val="0"/>
      <w:marRight w:val="0"/>
      <w:marTop w:val="0"/>
      <w:marBottom w:val="0"/>
      <w:divBdr>
        <w:top w:val="none" w:sz="0" w:space="0" w:color="auto"/>
        <w:left w:val="none" w:sz="0" w:space="0" w:color="auto"/>
        <w:bottom w:val="none" w:sz="0" w:space="0" w:color="auto"/>
        <w:right w:val="none" w:sz="0" w:space="0" w:color="auto"/>
      </w:divBdr>
    </w:div>
    <w:div w:id="1801412568">
      <w:bodyDiv w:val="1"/>
      <w:marLeft w:val="0"/>
      <w:marRight w:val="0"/>
      <w:marTop w:val="0"/>
      <w:marBottom w:val="0"/>
      <w:divBdr>
        <w:top w:val="none" w:sz="0" w:space="0" w:color="auto"/>
        <w:left w:val="none" w:sz="0" w:space="0" w:color="auto"/>
        <w:bottom w:val="none" w:sz="0" w:space="0" w:color="auto"/>
        <w:right w:val="none" w:sz="0" w:space="0" w:color="auto"/>
      </w:divBdr>
    </w:div>
    <w:div w:id="1801806557">
      <w:bodyDiv w:val="1"/>
      <w:marLeft w:val="0"/>
      <w:marRight w:val="0"/>
      <w:marTop w:val="0"/>
      <w:marBottom w:val="0"/>
      <w:divBdr>
        <w:top w:val="none" w:sz="0" w:space="0" w:color="auto"/>
        <w:left w:val="none" w:sz="0" w:space="0" w:color="auto"/>
        <w:bottom w:val="none" w:sz="0" w:space="0" w:color="auto"/>
        <w:right w:val="none" w:sz="0" w:space="0" w:color="auto"/>
      </w:divBdr>
    </w:div>
    <w:div w:id="1816294423">
      <w:bodyDiv w:val="1"/>
      <w:marLeft w:val="0"/>
      <w:marRight w:val="0"/>
      <w:marTop w:val="0"/>
      <w:marBottom w:val="0"/>
      <w:divBdr>
        <w:top w:val="none" w:sz="0" w:space="0" w:color="auto"/>
        <w:left w:val="none" w:sz="0" w:space="0" w:color="auto"/>
        <w:bottom w:val="none" w:sz="0" w:space="0" w:color="auto"/>
        <w:right w:val="none" w:sz="0" w:space="0" w:color="auto"/>
      </w:divBdr>
    </w:div>
    <w:div w:id="1816871475">
      <w:bodyDiv w:val="1"/>
      <w:marLeft w:val="0"/>
      <w:marRight w:val="0"/>
      <w:marTop w:val="0"/>
      <w:marBottom w:val="0"/>
      <w:divBdr>
        <w:top w:val="none" w:sz="0" w:space="0" w:color="auto"/>
        <w:left w:val="none" w:sz="0" w:space="0" w:color="auto"/>
        <w:bottom w:val="none" w:sz="0" w:space="0" w:color="auto"/>
        <w:right w:val="none" w:sz="0" w:space="0" w:color="auto"/>
      </w:divBdr>
      <w:divsChild>
        <w:div w:id="1735280054">
          <w:marLeft w:val="0"/>
          <w:marRight w:val="0"/>
          <w:marTop w:val="0"/>
          <w:marBottom w:val="330"/>
          <w:divBdr>
            <w:top w:val="none" w:sz="0" w:space="0" w:color="auto"/>
            <w:left w:val="none" w:sz="0" w:space="0" w:color="auto"/>
            <w:bottom w:val="none" w:sz="0" w:space="0" w:color="auto"/>
            <w:right w:val="none" w:sz="0" w:space="0" w:color="auto"/>
          </w:divBdr>
        </w:div>
        <w:div w:id="1820418391">
          <w:marLeft w:val="0"/>
          <w:marRight w:val="0"/>
          <w:marTop w:val="0"/>
          <w:marBottom w:val="0"/>
          <w:divBdr>
            <w:top w:val="none" w:sz="0" w:space="0" w:color="auto"/>
            <w:left w:val="none" w:sz="0" w:space="0" w:color="auto"/>
            <w:bottom w:val="none" w:sz="0" w:space="0" w:color="auto"/>
            <w:right w:val="none" w:sz="0" w:space="0" w:color="auto"/>
          </w:divBdr>
        </w:div>
      </w:divsChild>
    </w:div>
    <w:div w:id="1824194618">
      <w:bodyDiv w:val="1"/>
      <w:marLeft w:val="0"/>
      <w:marRight w:val="0"/>
      <w:marTop w:val="0"/>
      <w:marBottom w:val="0"/>
      <w:divBdr>
        <w:top w:val="none" w:sz="0" w:space="0" w:color="auto"/>
        <w:left w:val="none" w:sz="0" w:space="0" w:color="auto"/>
        <w:bottom w:val="none" w:sz="0" w:space="0" w:color="auto"/>
        <w:right w:val="none" w:sz="0" w:space="0" w:color="auto"/>
      </w:divBdr>
    </w:div>
    <w:div w:id="1824806843">
      <w:bodyDiv w:val="1"/>
      <w:marLeft w:val="0"/>
      <w:marRight w:val="0"/>
      <w:marTop w:val="0"/>
      <w:marBottom w:val="0"/>
      <w:divBdr>
        <w:top w:val="none" w:sz="0" w:space="0" w:color="auto"/>
        <w:left w:val="none" w:sz="0" w:space="0" w:color="auto"/>
        <w:bottom w:val="none" w:sz="0" w:space="0" w:color="auto"/>
        <w:right w:val="none" w:sz="0" w:space="0" w:color="auto"/>
      </w:divBdr>
    </w:div>
    <w:div w:id="1828671617">
      <w:bodyDiv w:val="1"/>
      <w:marLeft w:val="0"/>
      <w:marRight w:val="0"/>
      <w:marTop w:val="0"/>
      <w:marBottom w:val="0"/>
      <w:divBdr>
        <w:top w:val="none" w:sz="0" w:space="0" w:color="auto"/>
        <w:left w:val="none" w:sz="0" w:space="0" w:color="auto"/>
        <w:bottom w:val="none" w:sz="0" w:space="0" w:color="auto"/>
        <w:right w:val="none" w:sz="0" w:space="0" w:color="auto"/>
      </w:divBdr>
    </w:div>
    <w:div w:id="1829634966">
      <w:bodyDiv w:val="1"/>
      <w:marLeft w:val="0"/>
      <w:marRight w:val="0"/>
      <w:marTop w:val="0"/>
      <w:marBottom w:val="0"/>
      <w:divBdr>
        <w:top w:val="none" w:sz="0" w:space="0" w:color="auto"/>
        <w:left w:val="none" w:sz="0" w:space="0" w:color="auto"/>
        <w:bottom w:val="none" w:sz="0" w:space="0" w:color="auto"/>
        <w:right w:val="none" w:sz="0" w:space="0" w:color="auto"/>
      </w:divBdr>
    </w:div>
    <w:div w:id="1831673243">
      <w:bodyDiv w:val="1"/>
      <w:marLeft w:val="0"/>
      <w:marRight w:val="0"/>
      <w:marTop w:val="0"/>
      <w:marBottom w:val="0"/>
      <w:divBdr>
        <w:top w:val="none" w:sz="0" w:space="0" w:color="auto"/>
        <w:left w:val="none" w:sz="0" w:space="0" w:color="auto"/>
        <w:bottom w:val="none" w:sz="0" w:space="0" w:color="auto"/>
        <w:right w:val="none" w:sz="0" w:space="0" w:color="auto"/>
      </w:divBdr>
    </w:div>
    <w:div w:id="1832794071">
      <w:bodyDiv w:val="1"/>
      <w:marLeft w:val="0"/>
      <w:marRight w:val="0"/>
      <w:marTop w:val="0"/>
      <w:marBottom w:val="0"/>
      <w:divBdr>
        <w:top w:val="none" w:sz="0" w:space="0" w:color="auto"/>
        <w:left w:val="none" w:sz="0" w:space="0" w:color="auto"/>
        <w:bottom w:val="none" w:sz="0" w:space="0" w:color="auto"/>
        <w:right w:val="none" w:sz="0" w:space="0" w:color="auto"/>
      </w:divBdr>
      <w:divsChild>
        <w:div w:id="306785697">
          <w:marLeft w:val="0"/>
          <w:marRight w:val="0"/>
          <w:marTop w:val="0"/>
          <w:marBottom w:val="330"/>
          <w:divBdr>
            <w:top w:val="none" w:sz="0" w:space="0" w:color="auto"/>
            <w:left w:val="none" w:sz="0" w:space="0" w:color="auto"/>
            <w:bottom w:val="none" w:sz="0" w:space="0" w:color="auto"/>
            <w:right w:val="none" w:sz="0" w:space="0" w:color="auto"/>
          </w:divBdr>
        </w:div>
        <w:div w:id="482503497">
          <w:marLeft w:val="0"/>
          <w:marRight w:val="0"/>
          <w:marTop w:val="0"/>
          <w:marBottom w:val="0"/>
          <w:divBdr>
            <w:top w:val="none" w:sz="0" w:space="0" w:color="auto"/>
            <w:left w:val="none" w:sz="0" w:space="0" w:color="auto"/>
            <w:bottom w:val="none" w:sz="0" w:space="0" w:color="auto"/>
            <w:right w:val="none" w:sz="0" w:space="0" w:color="auto"/>
          </w:divBdr>
        </w:div>
      </w:divsChild>
    </w:div>
    <w:div w:id="1845122806">
      <w:bodyDiv w:val="1"/>
      <w:marLeft w:val="0"/>
      <w:marRight w:val="0"/>
      <w:marTop w:val="0"/>
      <w:marBottom w:val="0"/>
      <w:divBdr>
        <w:top w:val="none" w:sz="0" w:space="0" w:color="auto"/>
        <w:left w:val="none" w:sz="0" w:space="0" w:color="auto"/>
        <w:bottom w:val="none" w:sz="0" w:space="0" w:color="auto"/>
        <w:right w:val="none" w:sz="0" w:space="0" w:color="auto"/>
      </w:divBdr>
    </w:div>
    <w:div w:id="1852376161">
      <w:bodyDiv w:val="1"/>
      <w:marLeft w:val="0"/>
      <w:marRight w:val="0"/>
      <w:marTop w:val="0"/>
      <w:marBottom w:val="0"/>
      <w:divBdr>
        <w:top w:val="none" w:sz="0" w:space="0" w:color="auto"/>
        <w:left w:val="none" w:sz="0" w:space="0" w:color="auto"/>
        <w:bottom w:val="none" w:sz="0" w:space="0" w:color="auto"/>
        <w:right w:val="none" w:sz="0" w:space="0" w:color="auto"/>
      </w:divBdr>
      <w:divsChild>
        <w:div w:id="1486629637">
          <w:marLeft w:val="0"/>
          <w:marRight w:val="0"/>
          <w:marTop w:val="0"/>
          <w:marBottom w:val="0"/>
          <w:divBdr>
            <w:top w:val="none" w:sz="0" w:space="0" w:color="auto"/>
            <w:left w:val="none" w:sz="0" w:space="0" w:color="auto"/>
            <w:bottom w:val="none" w:sz="0" w:space="0" w:color="auto"/>
            <w:right w:val="none" w:sz="0" w:space="0" w:color="auto"/>
          </w:divBdr>
        </w:div>
      </w:divsChild>
    </w:div>
    <w:div w:id="1860390047">
      <w:bodyDiv w:val="1"/>
      <w:marLeft w:val="0"/>
      <w:marRight w:val="0"/>
      <w:marTop w:val="0"/>
      <w:marBottom w:val="0"/>
      <w:divBdr>
        <w:top w:val="none" w:sz="0" w:space="0" w:color="auto"/>
        <w:left w:val="none" w:sz="0" w:space="0" w:color="auto"/>
        <w:bottom w:val="none" w:sz="0" w:space="0" w:color="auto"/>
        <w:right w:val="none" w:sz="0" w:space="0" w:color="auto"/>
      </w:divBdr>
    </w:div>
    <w:div w:id="1861510230">
      <w:bodyDiv w:val="1"/>
      <w:marLeft w:val="0"/>
      <w:marRight w:val="0"/>
      <w:marTop w:val="0"/>
      <w:marBottom w:val="0"/>
      <w:divBdr>
        <w:top w:val="none" w:sz="0" w:space="0" w:color="auto"/>
        <w:left w:val="none" w:sz="0" w:space="0" w:color="auto"/>
        <w:bottom w:val="none" w:sz="0" w:space="0" w:color="auto"/>
        <w:right w:val="none" w:sz="0" w:space="0" w:color="auto"/>
      </w:divBdr>
    </w:div>
    <w:div w:id="1870295291">
      <w:bodyDiv w:val="1"/>
      <w:marLeft w:val="0"/>
      <w:marRight w:val="0"/>
      <w:marTop w:val="0"/>
      <w:marBottom w:val="0"/>
      <w:divBdr>
        <w:top w:val="none" w:sz="0" w:space="0" w:color="auto"/>
        <w:left w:val="none" w:sz="0" w:space="0" w:color="auto"/>
        <w:bottom w:val="none" w:sz="0" w:space="0" w:color="auto"/>
        <w:right w:val="none" w:sz="0" w:space="0" w:color="auto"/>
      </w:divBdr>
    </w:div>
    <w:div w:id="1876623845">
      <w:bodyDiv w:val="1"/>
      <w:marLeft w:val="0"/>
      <w:marRight w:val="0"/>
      <w:marTop w:val="0"/>
      <w:marBottom w:val="0"/>
      <w:divBdr>
        <w:top w:val="none" w:sz="0" w:space="0" w:color="auto"/>
        <w:left w:val="none" w:sz="0" w:space="0" w:color="auto"/>
        <w:bottom w:val="none" w:sz="0" w:space="0" w:color="auto"/>
        <w:right w:val="none" w:sz="0" w:space="0" w:color="auto"/>
      </w:divBdr>
    </w:div>
    <w:div w:id="1876766338">
      <w:bodyDiv w:val="1"/>
      <w:marLeft w:val="0"/>
      <w:marRight w:val="0"/>
      <w:marTop w:val="0"/>
      <w:marBottom w:val="0"/>
      <w:divBdr>
        <w:top w:val="none" w:sz="0" w:space="0" w:color="auto"/>
        <w:left w:val="none" w:sz="0" w:space="0" w:color="auto"/>
        <w:bottom w:val="none" w:sz="0" w:space="0" w:color="auto"/>
        <w:right w:val="none" w:sz="0" w:space="0" w:color="auto"/>
      </w:divBdr>
    </w:div>
    <w:div w:id="1892422709">
      <w:bodyDiv w:val="1"/>
      <w:marLeft w:val="0"/>
      <w:marRight w:val="0"/>
      <w:marTop w:val="0"/>
      <w:marBottom w:val="0"/>
      <w:divBdr>
        <w:top w:val="none" w:sz="0" w:space="0" w:color="auto"/>
        <w:left w:val="none" w:sz="0" w:space="0" w:color="auto"/>
        <w:bottom w:val="none" w:sz="0" w:space="0" w:color="auto"/>
        <w:right w:val="none" w:sz="0" w:space="0" w:color="auto"/>
      </w:divBdr>
    </w:div>
    <w:div w:id="1896315687">
      <w:bodyDiv w:val="1"/>
      <w:marLeft w:val="0"/>
      <w:marRight w:val="0"/>
      <w:marTop w:val="0"/>
      <w:marBottom w:val="0"/>
      <w:divBdr>
        <w:top w:val="none" w:sz="0" w:space="0" w:color="auto"/>
        <w:left w:val="none" w:sz="0" w:space="0" w:color="auto"/>
        <w:bottom w:val="none" w:sz="0" w:space="0" w:color="auto"/>
        <w:right w:val="none" w:sz="0" w:space="0" w:color="auto"/>
      </w:divBdr>
    </w:div>
    <w:div w:id="1932078055">
      <w:bodyDiv w:val="1"/>
      <w:marLeft w:val="0"/>
      <w:marRight w:val="0"/>
      <w:marTop w:val="0"/>
      <w:marBottom w:val="0"/>
      <w:divBdr>
        <w:top w:val="none" w:sz="0" w:space="0" w:color="auto"/>
        <w:left w:val="none" w:sz="0" w:space="0" w:color="auto"/>
        <w:bottom w:val="none" w:sz="0" w:space="0" w:color="auto"/>
        <w:right w:val="none" w:sz="0" w:space="0" w:color="auto"/>
      </w:divBdr>
    </w:div>
    <w:div w:id="1932929031">
      <w:bodyDiv w:val="1"/>
      <w:marLeft w:val="0"/>
      <w:marRight w:val="0"/>
      <w:marTop w:val="0"/>
      <w:marBottom w:val="0"/>
      <w:divBdr>
        <w:top w:val="none" w:sz="0" w:space="0" w:color="auto"/>
        <w:left w:val="none" w:sz="0" w:space="0" w:color="auto"/>
        <w:bottom w:val="none" w:sz="0" w:space="0" w:color="auto"/>
        <w:right w:val="none" w:sz="0" w:space="0" w:color="auto"/>
      </w:divBdr>
    </w:div>
    <w:div w:id="1934122033">
      <w:bodyDiv w:val="1"/>
      <w:marLeft w:val="0"/>
      <w:marRight w:val="0"/>
      <w:marTop w:val="0"/>
      <w:marBottom w:val="0"/>
      <w:divBdr>
        <w:top w:val="none" w:sz="0" w:space="0" w:color="auto"/>
        <w:left w:val="none" w:sz="0" w:space="0" w:color="auto"/>
        <w:bottom w:val="none" w:sz="0" w:space="0" w:color="auto"/>
        <w:right w:val="none" w:sz="0" w:space="0" w:color="auto"/>
      </w:divBdr>
    </w:div>
    <w:div w:id="1934894505">
      <w:bodyDiv w:val="1"/>
      <w:marLeft w:val="0"/>
      <w:marRight w:val="0"/>
      <w:marTop w:val="0"/>
      <w:marBottom w:val="0"/>
      <w:divBdr>
        <w:top w:val="none" w:sz="0" w:space="0" w:color="auto"/>
        <w:left w:val="none" w:sz="0" w:space="0" w:color="auto"/>
        <w:bottom w:val="none" w:sz="0" w:space="0" w:color="auto"/>
        <w:right w:val="none" w:sz="0" w:space="0" w:color="auto"/>
      </w:divBdr>
    </w:div>
    <w:div w:id="1942453591">
      <w:bodyDiv w:val="1"/>
      <w:marLeft w:val="0"/>
      <w:marRight w:val="0"/>
      <w:marTop w:val="0"/>
      <w:marBottom w:val="0"/>
      <w:divBdr>
        <w:top w:val="none" w:sz="0" w:space="0" w:color="auto"/>
        <w:left w:val="none" w:sz="0" w:space="0" w:color="auto"/>
        <w:bottom w:val="none" w:sz="0" w:space="0" w:color="auto"/>
        <w:right w:val="none" w:sz="0" w:space="0" w:color="auto"/>
      </w:divBdr>
    </w:div>
    <w:div w:id="1948853170">
      <w:bodyDiv w:val="1"/>
      <w:marLeft w:val="0"/>
      <w:marRight w:val="0"/>
      <w:marTop w:val="0"/>
      <w:marBottom w:val="0"/>
      <w:divBdr>
        <w:top w:val="none" w:sz="0" w:space="0" w:color="auto"/>
        <w:left w:val="none" w:sz="0" w:space="0" w:color="auto"/>
        <w:bottom w:val="none" w:sz="0" w:space="0" w:color="auto"/>
        <w:right w:val="none" w:sz="0" w:space="0" w:color="auto"/>
      </w:divBdr>
    </w:div>
    <w:div w:id="1950120296">
      <w:bodyDiv w:val="1"/>
      <w:marLeft w:val="0"/>
      <w:marRight w:val="0"/>
      <w:marTop w:val="0"/>
      <w:marBottom w:val="0"/>
      <w:divBdr>
        <w:top w:val="none" w:sz="0" w:space="0" w:color="auto"/>
        <w:left w:val="none" w:sz="0" w:space="0" w:color="auto"/>
        <w:bottom w:val="none" w:sz="0" w:space="0" w:color="auto"/>
        <w:right w:val="none" w:sz="0" w:space="0" w:color="auto"/>
      </w:divBdr>
    </w:div>
    <w:div w:id="1962226221">
      <w:bodyDiv w:val="1"/>
      <w:marLeft w:val="0"/>
      <w:marRight w:val="0"/>
      <w:marTop w:val="0"/>
      <w:marBottom w:val="0"/>
      <w:divBdr>
        <w:top w:val="none" w:sz="0" w:space="0" w:color="auto"/>
        <w:left w:val="none" w:sz="0" w:space="0" w:color="auto"/>
        <w:bottom w:val="none" w:sz="0" w:space="0" w:color="auto"/>
        <w:right w:val="none" w:sz="0" w:space="0" w:color="auto"/>
      </w:divBdr>
    </w:div>
    <w:div w:id="1966303447">
      <w:bodyDiv w:val="1"/>
      <w:marLeft w:val="0"/>
      <w:marRight w:val="0"/>
      <w:marTop w:val="0"/>
      <w:marBottom w:val="0"/>
      <w:divBdr>
        <w:top w:val="none" w:sz="0" w:space="0" w:color="auto"/>
        <w:left w:val="none" w:sz="0" w:space="0" w:color="auto"/>
        <w:bottom w:val="none" w:sz="0" w:space="0" w:color="auto"/>
        <w:right w:val="none" w:sz="0" w:space="0" w:color="auto"/>
      </w:divBdr>
    </w:div>
    <w:div w:id="1969891846">
      <w:bodyDiv w:val="1"/>
      <w:marLeft w:val="0"/>
      <w:marRight w:val="0"/>
      <w:marTop w:val="0"/>
      <w:marBottom w:val="0"/>
      <w:divBdr>
        <w:top w:val="none" w:sz="0" w:space="0" w:color="auto"/>
        <w:left w:val="none" w:sz="0" w:space="0" w:color="auto"/>
        <w:bottom w:val="none" w:sz="0" w:space="0" w:color="auto"/>
        <w:right w:val="none" w:sz="0" w:space="0" w:color="auto"/>
      </w:divBdr>
    </w:div>
    <w:div w:id="1982491005">
      <w:bodyDiv w:val="1"/>
      <w:marLeft w:val="0"/>
      <w:marRight w:val="0"/>
      <w:marTop w:val="0"/>
      <w:marBottom w:val="0"/>
      <w:divBdr>
        <w:top w:val="none" w:sz="0" w:space="0" w:color="auto"/>
        <w:left w:val="none" w:sz="0" w:space="0" w:color="auto"/>
        <w:bottom w:val="none" w:sz="0" w:space="0" w:color="auto"/>
        <w:right w:val="none" w:sz="0" w:space="0" w:color="auto"/>
      </w:divBdr>
    </w:div>
    <w:div w:id="1984851330">
      <w:bodyDiv w:val="1"/>
      <w:marLeft w:val="0"/>
      <w:marRight w:val="0"/>
      <w:marTop w:val="0"/>
      <w:marBottom w:val="0"/>
      <w:divBdr>
        <w:top w:val="none" w:sz="0" w:space="0" w:color="auto"/>
        <w:left w:val="none" w:sz="0" w:space="0" w:color="auto"/>
        <w:bottom w:val="none" w:sz="0" w:space="0" w:color="auto"/>
        <w:right w:val="none" w:sz="0" w:space="0" w:color="auto"/>
      </w:divBdr>
    </w:div>
    <w:div w:id="1989363465">
      <w:bodyDiv w:val="1"/>
      <w:marLeft w:val="0"/>
      <w:marRight w:val="0"/>
      <w:marTop w:val="0"/>
      <w:marBottom w:val="0"/>
      <w:divBdr>
        <w:top w:val="none" w:sz="0" w:space="0" w:color="auto"/>
        <w:left w:val="none" w:sz="0" w:space="0" w:color="auto"/>
        <w:bottom w:val="none" w:sz="0" w:space="0" w:color="auto"/>
        <w:right w:val="none" w:sz="0" w:space="0" w:color="auto"/>
      </w:divBdr>
    </w:div>
    <w:div w:id="1991980275">
      <w:bodyDiv w:val="1"/>
      <w:marLeft w:val="0"/>
      <w:marRight w:val="0"/>
      <w:marTop w:val="0"/>
      <w:marBottom w:val="0"/>
      <w:divBdr>
        <w:top w:val="none" w:sz="0" w:space="0" w:color="auto"/>
        <w:left w:val="none" w:sz="0" w:space="0" w:color="auto"/>
        <w:bottom w:val="none" w:sz="0" w:space="0" w:color="auto"/>
        <w:right w:val="none" w:sz="0" w:space="0" w:color="auto"/>
      </w:divBdr>
    </w:div>
    <w:div w:id="1999377218">
      <w:bodyDiv w:val="1"/>
      <w:marLeft w:val="0"/>
      <w:marRight w:val="0"/>
      <w:marTop w:val="0"/>
      <w:marBottom w:val="0"/>
      <w:divBdr>
        <w:top w:val="none" w:sz="0" w:space="0" w:color="auto"/>
        <w:left w:val="none" w:sz="0" w:space="0" w:color="auto"/>
        <w:bottom w:val="none" w:sz="0" w:space="0" w:color="auto"/>
        <w:right w:val="none" w:sz="0" w:space="0" w:color="auto"/>
      </w:divBdr>
    </w:div>
    <w:div w:id="2008363593">
      <w:bodyDiv w:val="1"/>
      <w:marLeft w:val="0"/>
      <w:marRight w:val="0"/>
      <w:marTop w:val="0"/>
      <w:marBottom w:val="0"/>
      <w:divBdr>
        <w:top w:val="none" w:sz="0" w:space="0" w:color="auto"/>
        <w:left w:val="none" w:sz="0" w:space="0" w:color="auto"/>
        <w:bottom w:val="none" w:sz="0" w:space="0" w:color="auto"/>
        <w:right w:val="none" w:sz="0" w:space="0" w:color="auto"/>
      </w:divBdr>
    </w:div>
    <w:div w:id="2032687401">
      <w:bodyDiv w:val="1"/>
      <w:marLeft w:val="0"/>
      <w:marRight w:val="0"/>
      <w:marTop w:val="0"/>
      <w:marBottom w:val="0"/>
      <w:divBdr>
        <w:top w:val="none" w:sz="0" w:space="0" w:color="auto"/>
        <w:left w:val="none" w:sz="0" w:space="0" w:color="auto"/>
        <w:bottom w:val="none" w:sz="0" w:space="0" w:color="auto"/>
        <w:right w:val="none" w:sz="0" w:space="0" w:color="auto"/>
      </w:divBdr>
    </w:div>
    <w:div w:id="2041662709">
      <w:bodyDiv w:val="1"/>
      <w:marLeft w:val="0"/>
      <w:marRight w:val="0"/>
      <w:marTop w:val="0"/>
      <w:marBottom w:val="0"/>
      <w:divBdr>
        <w:top w:val="none" w:sz="0" w:space="0" w:color="auto"/>
        <w:left w:val="none" w:sz="0" w:space="0" w:color="auto"/>
        <w:bottom w:val="none" w:sz="0" w:space="0" w:color="auto"/>
        <w:right w:val="none" w:sz="0" w:space="0" w:color="auto"/>
      </w:divBdr>
      <w:divsChild>
        <w:div w:id="30571195">
          <w:marLeft w:val="0"/>
          <w:marRight w:val="0"/>
          <w:marTop w:val="0"/>
          <w:marBottom w:val="0"/>
          <w:divBdr>
            <w:top w:val="none" w:sz="0" w:space="0" w:color="auto"/>
            <w:left w:val="none" w:sz="0" w:space="0" w:color="auto"/>
            <w:bottom w:val="none" w:sz="0" w:space="0" w:color="auto"/>
            <w:right w:val="none" w:sz="0" w:space="0" w:color="auto"/>
          </w:divBdr>
        </w:div>
        <w:div w:id="379063033">
          <w:marLeft w:val="0"/>
          <w:marRight w:val="0"/>
          <w:marTop w:val="0"/>
          <w:marBottom w:val="0"/>
          <w:divBdr>
            <w:top w:val="none" w:sz="0" w:space="0" w:color="auto"/>
            <w:left w:val="none" w:sz="0" w:space="0" w:color="auto"/>
            <w:bottom w:val="none" w:sz="0" w:space="0" w:color="auto"/>
            <w:right w:val="none" w:sz="0" w:space="0" w:color="auto"/>
          </w:divBdr>
        </w:div>
      </w:divsChild>
    </w:div>
    <w:div w:id="2046170037">
      <w:bodyDiv w:val="1"/>
      <w:marLeft w:val="0"/>
      <w:marRight w:val="0"/>
      <w:marTop w:val="0"/>
      <w:marBottom w:val="0"/>
      <w:divBdr>
        <w:top w:val="none" w:sz="0" w:space="0" w:color="auto"/>
        <w:left w:val="none" w:sz="0" w:space="0" w:color="auto"/>
        <w:bottom w:val="none" w:sz="0" w:space="0" w:color="auto"/>
        <w:right w:val="none" w:sz="0" w:space="0" w:color="auto"/>
      </w:divBdr>
    </w:div>
    <w:div w:id="2052458156">
      <w:bodyDiv w:val="1"/>
      <w:marLeft w:val="0"/>
      <w:marRight w:val="0"/>
      <w:marTop w:val="0"/>
      <w:marBottom w:val="0"/>
      <w:divBdr>
        <w:top w:val="none" w:sz="0" w:space="0" w:color="auto"/>
        <w:left w:val="none" w:sz="0" w:space="0" w:color="auto"/>
        <w:bottom w:val="none" w:sz="0" w:space="0" w:color="auto"/>
        <w:right w:val="none" w:sz="0" w:space="0" w:color="auto"/>
      </w:divBdr>
    </w:div>
    <w:div w:id="2058433135">
      <w:bodyDiv w:val="1"/>
      <w:marLeft w:val="0"/>
      <w:marRight w:val="0"/>
      <w:marTop w:val="0"/>
      <w:marBottom w:val="0"/>
      <w:divBdr>
        <w:top w:val="none" w:sz="0" w:space="0" w:color="auto"/>
        <w:left w:val="none" w:sz="0" w:space="0" w:color="auto"/>
        <w:bottom w:val="none" w:sz="0" w:space="0" w:color="auto"/>
        <w:right w:val="none" w:sz="0" w:space="0" w:color="auto"/>
      </w:divBdr>
    </w:div>
    <w:div w:id="2058628117">
      <w:bodyDiv w:val="1"/>
      <w:marLeft w:val="0"/>
      <w:marRight w:val="0"/>
      <w:marTop w:val="0"/>
      <w:marBottom w:val="0"/>
      <w:divBdr>
        <w:top w:val="none" w:sz="0" w:space="0" w:color="auto"/>
        <w:left w:val="none" w:sz="0" w:space="0" w:color="auto"/>
        <w:bottom w:val="none" w:sz="0" w:space="0" w:color="auto"/>
        <w:right w:val="none" w:sz="0" w:space="0" w:color="auto"/>
      </w:divBdr>
    </w:div>
    <w:div w:id="2080787077">
      <w:bodyDiv w:val="1"/>
      <w:marLeft w:val="0"/>
      <w:marRight w:val="0"/>
      <w:marTop w:val="0"/>
      <w:marBottom w:val="0"/>
      <w:divBdr>
        <w:top w:val="none" w:sz="0" w:space="0" w:color="auto"/>
        <w:left w:val="none" w:sz="0" w:space="0" w:color="auto"/>
        <w:bottom w:val="none" w:sz="0" w:space="0" w:color="auto"/>
        <w:right w:val="none" w:sz="0" w:space="0" w:color="auto"/>
      </w:divBdr>
    </w:div>
    <w:div w:id="2088845483">
      <w:bodyDiv w:val="1"/>
      <w:marLeft w:val="0"/>
      <w:marRight w:val="0"/>
      <w:marTop w:val="0"/>
      <w:marBottom w:val="0"/>
      <w:divBdr>
        <w:top w:val="none" w:sz="0" w:space="0" w:color="auto"/>
        <w:left w:val="none" w:sz="0" w:space="0" w:color="auto"/>
        <w:bottom w:val="none" w:sz="0" w:space="0" w:color="auto"/>
        <w:right w:val="none" w:sz="0" w:space="0" w:color="auto"/>
      </w:divBdr>
    </w:div>
    <w:div w:id="2098356771">
      <w:bodyDiv w:val="1"/>
      <w:marLeft w:val="0"/>
      <w:marRight w:val="0"/>
      <w:marTop w:val="0"/>
      <w:marBottom w:val="0"/>
      <w:divBdr>
        <w:top w:val="none" w:sz="0" w:space="0" w:color="auto"/>
        <w:left w:val="none" w:sz="0" w:space="0" w:color="auto"/>
        <w:bottom w:val="none" w:sz="0" w:space="0" w:color="auto"/>
        <w:right w:val="none" w:sz="0" w:space="0" w:color="auto"/>
      </w:divBdr>
    </w:div>
    <w:div w:id="2103916786">
      <w:bodyDiv w:val="1"/>
      <w:marLeft w:val="0"/>
      <w:marRight w:val="0"/>
      <w:marTop w:val="0"/>
      <w:marBottom w:val="0"/>
      <w:divBdr>
        <w:top w:val="none" w:sz="0" w:space="0" w:color="auto"/>
        <w:left w:val="none" w:sz="0" w:space="0" w:color="auto"/>
        <w:bottom w:val="none" w:sz="0" w:space="0" w:color="auto"/>
        <w:right w:val="none" w:sz="0" w:space="0" w:color="auto"/>
      </w:divBdr>
    </w:div>
    <w:div w:id="2116174856">
      <w:bodyDiv w:val="1"/>
      <w:marLeft w:val="0"/>
      <w:marRight w:val="0"/>
      <w:marTop w:val="0"/>
      <w:marBottom w:val="0"/>
      <w:divBdr>
        <w:top w:val="none" w:sz="0" w:space="0" w:color="auto"/>
        <w:left w:val="none" w:sz="0" w:space="0" w:color="auto"/>
        <w:bottom w:val="none" w:sz="0" w:space="0" w:color="auto"/>
        <w:right w:val="none" w:sz="0" w:space="0" w:color="auto"/>
      </w:divBdr>
    </w:div>
    <w:div w:id="2122646748">
      <w:bodyDiv w:val="1"/>
      <w:marLeft w:val="0"/>
      <w:marRight w:val="0"/>
      <w:marTop w:val="0"/>
      <w:marBottom w:val="0"/>
      <w:divBdr>
        <w:top w:val="none" w:sz="0" w:space="0" w:color="auto"/>
        <w:left w:val="none" w:sz="0" w:space="0" w:color="auto"/>
        <w:bottom w:val="none" w:sz="0" w:space="0" w:color="auto"/>
        <w:right w:val="none" w:sz="0" w:space="0" w:color="auto"/>
      </w:divBdr>
    </w:div>
    <w:div w:id="2123452253">
      <w:bodyDiv w:val="1"/>
      <w:marLeft w:val="0"/>
      <w:marRight w:val="0"/>
      <w:marTop w:val="0"/>
      <w:marBottom w:val="0"/>
      <w:divBdr>
        <w:top w:val="none" w:sz="0" w:space="0" w:color="auto"/>
        <w:left w:val="none" w:sz="0" w:space="0" w:color="auto"/>
        <w:bottom w:val="none" w:sz="0" w:space="0" w:color="auto"/>
        <w:right w:val="none" w:sz="0" w:space="0" w:color="auto"/>
      </w:divBdr>
    </w:div>
    <w:div w:id="2135294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fbuckley@gmu.edu" TargetMode="External"/><Relationship Id="rId2" Type="http://schemas.openxmlformats.org/officeDocument/2006/relationships/hyperlink" Target="https://en.wikipedia.org/wiki/Case_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89A14-2929-9C46-B492-B5B6969F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10022</Words>
  <Characters>57130</Characters>
  <Application>Microsoft Macintosh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 Buckley</dc:creator>
  <cp:keywords/>
  <dc:description/>
  <cp:lastModifiedBy>F.H. Buckley</cp:lastModifiedBy>
  <cp:revision>2</cp:revision>
  <cp:lastPrinted>2016-02-02T16:12:00Z</cp:lastPrinted>
  <dcterms:created xsi:type="dcterms:W3CDTF">2016-02-19T14:21:00Z</dcterms:created>
  <dcterms:modified xsi:type="dcterms:W3CDTF">2016-02-19T14:21:00Z</dcterms:modified>
</cp:coreProperties>
</file>